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452A" w:rsidRPr="00C4398C" w:rsidRDefault="0097452A" w:rsidP="00C4398C">
      <w:bookmarkStart w:id="0" w:name="_GoBack"/>
      <w:bookmarkEnd w:id="0"/>
    </w:p>
    <w:p w:rsidR="008B79A8" w:rsidRDefault="008B79A8" w:rsidP="008B79A8">
      <w:pPr>
        <w:jc w:val="center"/>
      </w:pPr>
      <w:r>
        <w:rPr>
          <w:noProof/>
        </w:rPr>
        <w:drawing>
          <wp:inline distT="0" distB="0" distL="0" distR="0">
            <wp:extent cx="4972050" cy="695325"/>
            <wp:effectExtent l="19050" t="0" r="0" b="0"/>
            <wp:docPr id="1" name="Picture 0" descr="newarkfirebann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arkfirebanner2.jpg"/>
                    <pic:cNvPicPr/>
                  </pic:nvPicPr>
                  <pic:blipFill>
                    <a:blip r:embed="rId11" cstate="print"/>
                    <a:stretch>
                      <a:fillRect/>
                    </a:stretch>
                  </pic:blipFill>
                  <pic:spPr>
                    <a:xfrm>
                      <a:off x="0" y="0"/>
                      <a:ext cx="4972050" cy="695325"/>
                    </a:xfrm>
                    <a:prstGeom prst="rect">
                      <a:avLst/>
                    </a:prstGeom>
                  </pic:spPr>
                </pic:pic>
              </a:graphicData>
            </a:graphic>
          </wp:inline>
        </w:drawing>
      </w:r>
    </w:p>
    <w:p w:rsidR="008B79A8" w:rsidRDefault="008B79A8" w:rsidP="008B79A8">
      <w:pPr>
        <w:jc w:val="center"/>
        <w:rPr>
          <w:sz w:val="32"/>
          <w:szCs w:val="32"/>
        </w:rPr>
      </w:pPr>
      <w:r>
        <w:rPr>
          <w:sz w:val="32"/>
          <w:szCs w:val="32"/>
        </w:rPr>
        <w:t>STANDARD OF COVER</w:t>
      </w:r>
    </w:p>
    <w:p w:rsidR="008B79A8" w:rsidRDefault="008B79A8" w:rsidP="008B79A8">
      <w:pPr>
        <w:jc w:val="center"/>
        <w:rPr>
          <w:sz w:val="32"/>
          <w:szCs w:val="32"/>
        </w:rPr>
      </w:pPr>
    </w:p>
    <w:p w:rsidR="008B79A8" w:rsidRDefault="002C01F8" w:rsidP="008B79A8">
      <w:pPr>
        <w:jc w:val="center"/>
      </w:pPr>
      <w:r>
        <w:t>JEFF HALL</w:t>
      </w:r>
    </w:p>
    <w:p w:rsidR="008B79A8" w:rsidRDefault="008B79A8" w:rsidP="008B79A8">
      <w:pPr>
        <w:jc w:val="center"/>
      </w:pPr>
      <w:r>
        <w:t>Mayor</w:t>
      </w:r>
    </w:p>
    <w:p w:rsidR="008B79A8" w:rsidRDefault="002C01F8" w:rsidP="008B79A8">
      <w:pPr>
        <w:jc w:val="center"/>
      </w:pPr>
      <w:r>
        <w:t>WILLIAM SPURGEON</w:t>
      </w:r>
    </w:p>
    <w:p w:rsidR="008B79A8" w:rsidRDefault="008B79A8" w:rsidP="008B79A8">
      <w:pPr>
        <w:jc w:val="center"/>
      </w:pPr>
      <w:r>
        <w:t>Safety Director</w:t>
      </w:r>
    </w:p>
    <w:p w:rsidR="008B79A8" w:rsidRDefault="008B79A8" w:rsidP="008B79A8">
      <w:pPr>
        <w:jc w:val="center"/>
      </w:pPr>
      <w:r>
        <w:t>JACK D. STICKRADT JR.</w:t>
      </w:r>
    </w:p>
    <w:p w:rsidR="008B79A8" w:rsidRDefault="008B79A8" w:rsidP="008B79A8">
      <w:pPr>
        <w:jc w:val="center"/>
      </w:pPr>
      <w:r>
        <w:t>Fire Chief</w:t>
      </w:r>
    </w:p>
    <w:p w:rsidR="008B79A8" w:rsidRDefault="008B79A8" w:rsidP="008B79A8">
      <w:pPr>
        <w:jc w:val="center"/>
      </w:pPr>
      <w:r>
        <w:t>THOMAS J. O’BRIEN</w:t>
      </w:r>
    </w:p>
    <w:p w:rsidR="008B79A8" w:rsidRDefault="008B79A8" w:rsidP="008B79A8">
      <w:pPr>
        <w:jc w:val="center"/>
      </w:pPr>
      <w:r>
        <w:t xml:space="preserve"> Assistant Chief/Accreditation Manager</w:t>
      </w:r>
    </w:p>
    <w:p w:rsidR="008B79A8" w:rsidRDefault="008B79A8" w:rsidP="008B79A8">
      <w:pPr>
        <w:jc w:val="center"/>
      </w:pPr>
    </w:p>
    <w:p w:rsidR="008B79A8" w:rsidRDefault="008B79A8" w:rsidP="008B79A8">
      <w:pPr>
        <w:jc w:val="center"/>
      </w:pPr>
      <w:r>
        <w:t xml:space="preserve">John Clouse-Assistant </w:t>
      </w:r>
      <w:r w:rsidR="002C01F8">
        <w:t>Chief</w:t>
      </w:r>
    </w:p>
    <w:p w:rsidR="008B79A8" w:rsidRDefault="002C01F8" w:rsidP="008B79A8">
      <w:pPr>
        <w:jc w:val="center"/>
      </w:pPr>
      <w:r>
        <w:t xml:space="preserve">David Decker </w:t>
      </w:r>
      <w:r w:rsidR="008B79A8">
        <w:t>Assistant Chief</w:t>
      </w:r>
    </w:p>
    <w:p w:rsidR="008B79A8" w:rsidRDefault="002C01F8" w:rsidP="008B79A8">
      <w:pPr>
        <w:jc w:val="center"/>
      </w:pPr>
      <w:r>
        <w:t>Patrick Connor- Assistant Chief</w:t>
      </w:r>
    </w:p>
    <w:p w:rsidR="008B79A8" w:rsidRDefault="002C01F8" w:rsidP="008B79A8">
      <w:pPr>
        <w:jc w:val="center"/>
      </w:pPr>
      <w:r>
        <w:t>Alan Ashcraft</w:t>
      </w:r>
      <w:r w:rsidR="008B79A8">
        <w:t>-</w:t>
      </w:r>
      <w:r>
        <w:t xml:space="preserve"> Act.</w:t>
      </w:r>
      <w:r w:rsidR="008B79A8">
        <w:t>Captain/EMS Coordinator</w:t>
      </w:r>
    </w:p>
    <w:p w:rsidR="008B79A8" w:rsidRDefault="002C01F8" w:rsidP="008B79A8">
      <w:pPr>
        <w:jc w:val="center"/>
      </w:pPr>
      <w:r>
        <w:t>Andrew Morris</w:t>
      </w:r>
      <w:r w:rsidR="008B79A8">
        <w:t>- Captain/Training Division</w:t>
      </w:r>
    </w:p>
    <w:p w:rsidR="008B79A8" w:rsidRDefault="008B79A8" w:rsidP="008B79A8">
      <w:pPr>
        <w:jc w:val="center"/>
      </w:pPr>
      <w:r>
        <w:t xml:space="preserve">David McElfresh- President IAFF Local 109 </w:t>
      </w:r>
    </w:p>
    <w:p w:rsidR="008B79A8" w:rsidRDefault="008B79A8" w:rsidP="008B79A8">
      <w:pPr>
        <w:jc w:val="center"/>
      </w:pPr>
    </w:p>
    <w:p w:rsidR="008B79A8" w:rsidRDefault="008B79A8" w:rsidP="008B79A8">
      <w:pPr>
        <w:jc w:val="center"/>
      </w:pPr>
    </w:p>
    <w:p w:rsidR="00325FB3" w:rsidRDefault="00325FB3" w:rsidP="00E12A5D">
      <w:pPr>
        <w:pStyle w:val="Default"/>
        <w:tabs>
          <w:tab w:val="left" w:pos="5760"/>
        </w:tabs>
        <w:spacing w:after="120"/>
        <w:jc w:val="center"/>
        <w:rPr>
          <w:rFonts w:asciiTheme="majorHAnsi" w:hAnsiTheme="majorHAnsi"/>
          <w:color w:val="auto"/>
          <w:sz w:val="32"/>
          <w:szCs w:val="32"/>
        </w:rPr>
      </w:pPr>
    </w:p>
    <w:p w:rsidR="00E12A5D" w:rsidRDefault="00FA6EA5" w:rsidP="00E12A5D">
      <w:pPr>
        <w:pStyle w:val="Default"/>
        <w:tabs>
          <w:tab w:val="left" w:pos="5760"/>
        </w:tabs>
        <w:spacing w:after="120"/>
        <w:jc w:val="center"/>
        <w:rPr>
          <w:rFonts w:asciiTheme="majorHAnsi" w:hAnsiTheme="majorHAnsi"/>
          <w:color w:val="auto"/>
          <w:sz w:val="26"/>
          <w:szCs w:val="26"/>
        </w:rPr>
      </w:pPr>
      <w:r>
        <w:rPr>
          <w:rFonts w:asciiTheme="majorHAnsi" w:hAnsiTheme="majorHAnsi"/>
          <w:color w:val="auto"/>
          <w:sz w:val="26"/>
          <w:szCs w:val="26"/>
        </w:rPr>
        <w:t>Written and Prepared by:</w:t>
      </w:r>
    </w:p>
    <w:p w:rsidR="00FA6EA5" w:rsidRDefault="00FA6EA5" w:rsidP="00E12A5D">
      <w:pPr>
        <w:pStyle w:val="Default"/>
        <w:tabs>
          <w:tab w:val="left" w:pos="5760"/>
        </w:tabs>
        <w:spacing w:after="120"/>
        <w:jc w:val="center"/>
        <w:rPr>
          <w:rFonts w:asciiTheme="majorHAnsi" w:hAnsiTheme="majorHAnsi"/>
          <w:color w:val="auto"/>
          <w:sz w:val="26"/>
          <w:szCs w:val="26"/>
        </w:rPr>
      </w:pPr>
    </w:p>
    <w:p w:rsidR="00FA6EA5" w:rsidRPr="00E12A5D" w:rsidRDefault="00FA6EA5" w:rsidP="00E12A5D">
      <w:pPr>
        <w:pStyle w:val="Default"/>
        <w:tabs>
          <w:tab w:val="left" w:pos="5760"/>
        </w:tabs>
        <w:spacing w:after="120"/>
        <w:jc w:val="center"/>
        <w:rPr>
          <w:rFonts w:asciiTheme="majorHAnsi" w:hAnsiTheme="majorHAnsi"/>
          <w:color w:val="auto"/>
          <w:sz w:val="26"/>
          <w:szCs w:val="26"/>
        </w:rPr>
        <w:sectPr w:rsidR="00FA6EA5" w:rsidRPr="00E12A5D" w:rsidSect="00325FB3">
          <w:headerReference w:type="default" r:id="rId12"/>
          <w:footerReference w:type="default" r:id="rId13"/>
          <w:footerReference w:type="first" r:id="rId14"/>
          <w:pgSz w:w="12240" w:h="15840" w:code="1"/>
          <w:pgMar w:top="1152" w:right="1440" w:bottom="1152" w:left="1440" w:header="720" w:footer="720" w:gutter="0"/>
          <w:cols w:space="720"/>
          <w:vAlign w:val="center"/>
          <w:noEndnote/>
          <w:titlePg/>
        </w:sectPr>
      </w:pPr>
      <w:r>
        <w:rPr>
          <w:rFonts w:asciiTheme="majorHAnsi" w:hAnsiTheme="majorHAnsi"/>
          <w:color w:val="auto"/>
          <w:sz w:val="26"/>
          <w:szCs w:val="26"/>
        </w:rPr>
        <w:t>Thomas J. O’Brien</w:t>
      </w:r>
    </w:p>
    <w:p w:rsidR="0080738D" w:rsidRPr="00050DD6" w:rsidRDefault="0080738D" w:rsidP="00325FB3">
      <w:pPr>
        <w:pStyle w:val="Default"/>
        <w:spacing w:after="120"/>
        <w:rPr>
          <w:rFonts w:asciiTheme="majorHAnsi" w:hAnsiTheme="majorHAnsi"/>
          <w:b/>
          <w:sz w:val="32"/>
          <w:szCs w:val="32"/>
        </w:rPr>
      </w:pPr>
      <w:r w:rsidRPr="00050DD6">
        <w:rPr>
          <w:rFonts w:asciiTheme="majorHAnsi" w:hAnsiTheme="majorHAnsi"/>
          <w:b/>
          <w:sz w:val="32"/>
          <w:szCs w:val="32"/>
        </w:rPr>
        <w:lastRenderedPageBreak/>
        <w:t>Introduction</w:t>
      </w:r>
    </w:p>
    <w:p w:rsidR="005B52A6" w:rsidRPr="00325FB3" w:rsidRDefault="005B52A6" w:rsidP="00325FB3">
      <w:pPr>
        <w:pStyle w:val="Default"/>
        <w:spacing w:after="120"/>
        <w:rPr>
          <w:rFonts w:asciiTheme="majorHAnsi" w:hAnsiTheme="majorHAnsi"/>
        </w:rPr>
      </w:pPr>
    </w:p>
    <w:p w:rsidR="005B52A6" w:rsidRDefault="005B52A6" w:rsidP="0080738D">
      <w:pPr>
        <w:pStyle w:val="Default"/>
        <w:spacing w:after="120"/>
        <w:rPr>
          <w:rFonts w:asciiTheme="majorHAnsi" w:hAnsiTheme="majorHAnsi"/>
          <w:sz w:val="26"/>
          <w:szCs w:val="26"/>
        </w:rPr>
      </w:pPr>
    </w:p>
    <w:p w:rsidR="008B79A8" w:rsidRPr="008B79A8" w:rsidRDefault="0080738D" w:rsidP="00D023CC">
      <w:pPr>
        <w:pStyle w:val="NoSpacing"/>
        <w:spacing w:line="360" w:lineRule="auto"/>
        <w:rPr>
          <w:rFonts w:ascii="Times New Roman" w:hAnsi="Times New Roman"/>
          <w:sz w:val="24"/>
          <w:szCs w:val="24"/>
        </w:rPr>
      </w:pPr>
      <w:r w:rsidRPr="008B79A8">
        <w:rPr>
          <w:rFonts w:ascii="Times New Roman" w:hAnsi="Times New Roman"/>
          <w:sz w:val="24"/>
          <w:szCs w:val="24"/>
        </w:rPr>
        <w:t xml:space="preserve"> </w:t>
      </w:r>
      <w:r w:rsidR="008B79A8" w:rsidRPr="008B79A8">
        <w:rPr>
          <w:rFonts w:ascii="Times New Roman" w:hAnsi="Times New Roman"/>
          <w:sz w:val="24"/>
          <w:szCs w:val="24"/>
        </w:rPr>
        <w:t xml:space="preserve">The following document represents the Standards of Cover for the Newark Fire Department.  As part of the accreditation process, the Commission on Fire Accreditation International, (CFAI), sets forth a list of criteria that requires an internal analysis be conducted and assumed as a comprehensive risk management plan.  This tool is designed to assess standard departmental operations as well as the implementation of emergency response coverage. Several factors were observed and researched to provide data unique to the city of Newark in regard to the specific services provided by NFD.  The first item detailed is the community of Newark itself.  An analysis of the city was performed and summarized giving a picture of the demographic as well as the geographic landscape of the city.  </w:t>
      </w:r>
    </w:p>
    <w:p w:rsidR="008B79A8" w:rsidRPr="008B79A8" w:rsidRDefault="008B79A8" w:rsidP="00D023CC">
      <w:pPr>
        <w:pStyle w:val="NoSpacing"/>
        <w:spacing w:line="360" w:lineRule="auto"/>
        <w:rPr>
          <w:rFonts w:ascii="Times New Roman" w:hAnsi="Times New Roman"/>
          <w:sz w:val="24"/>
          <w:szCs w:val="24"/>
        </w:rPr>
      </w:pPr>
    </w:p>
    <w:p w:rsidR="008B79A8" w:rsidRPr="008B79A8" w:rsidRDefault="008B79A8" w:rsidP="00D023CC">
      <w:pPr>
        <w:pStyle w:val="NoSpacing"/>
        <w:spacing w:line="360" w:lineRule="auto"/>
        <w:rPr>
          <w:rFonts w:ascii="Times New Roman" w:hAnsi="Times New Roman"/>
          <w:sz w:val="24"/>
          <w:szCs w:val="24"/>
        </w:rPr>
      </w:pPr>
      <w:r w:rsidRPr="008B79A8">
        <w:rPr>
          <w:rFonts w:ascii="Times New Roman" w:hAnsi="Times New Roman"/>
          <w:sz w:val="24"/>
          <w:szCs w:val="24"/>
        </w:rPr>
        <w:t xml:space="preserve">A brief overview of the organizational structure itself is also presented to obtain an understanding of current capabilities along with the extent of the service the department is able to provide.  Historical validation for operational procedures will also be addressed along with a discussion concerning the relevance regarding performance standards.  Standards included in this evaluation consisted of items such as employee performance objectives, station distribution and various measured professional benchmarks.  Factors beyond the direct control of the department and its members will always present themselves as well and need to be considered.  Issues of finance and necessary policy decisions based on finite resources are not unique to any single department.  Working with and around this adversity once it is known is the burden and challenge of all organizations and NFD is no exception to this rule.  Taking these variables into account is necessary to determine the overall assumed risk and service of the department. </w:t>
      </w:r>
    </w:p>
    <w:p w:rsidR="008B79A8" w:rsidRPr="008B79A8" w:rsidRDefault="008B79A8" w:rsidP="00D023CC">
      <w:pPr>
        <w:pStyle w:val="NoSpacing"/>
        <w:spacing w:line="360" w:lineRule="auto"/>
        <w:rPr>
          <w:rFonts w:ascii="Times New Roman" w:hAnsi="Times New Roman"/>
          <w:sz w:val="24"/>
          <w:szCs w:val="24"/>
        </w:rPr>
      </w:pPr>
    </w:p>
    <w:p w:rsidR="008B79A8" w:rsidRPr="008B79A8" w:rsidRDefault="008B79A8" w:rsidP="00D023CC">
      <w:pPr>
        <w:pStyle w:val="NoSpacing"/>
        <w:spacing w:line="360" w:lineRule="auto"/>
        <w:rPr>
          <w:rFonts w:ascii="Times New Roman" w:hAnsi="Times New Roman"/>
          <w:sz w:val="24"/>
          <w:szCs w:val="24"/>
        </w:rPr>
      </w:pPr>
      <w:r w:rsidRPr="008B79A8">
        <w:rPr>
          <w:rFonts w:ascii="Times New Roman" w:hAnsi="Times New Roman"/>
          <w:sz w:val="24"/>
          <w:szCs w:val="24"/>
        </w:rPr>
        <w:t xml:space="preserve">Finally, an overall evaluation will also be included based on the total of the research data and self-assessment. The purpose of this process is to reveal any operational practices that may have been forgotten, neglected or can be deemed unknowingly detrimental.  In turn, current successful policies and practices in use, which follow the department vision, should also stand out during this evaluation.  This introduction serves as the overview that sets the foundation for a comprehensive analysis.  The purpose and desire of the department is to achieve a higher level of professional standards as well as providing the best possible service to the community. </w:t>
      </w:r>
    </w:p>
    <w:p w:rsidR="008B79A8" w:rsidRPr="008B79A8" w:rsidRDefault="008B79A8" w:rsidP="00D023CC">
      <w:pPr>
        <w:pStyle w:val="NoSpacing"/>
        <w:spacing w:line="360" w:lineRule="auto"/>
        <w:rPr>
          <w:rFonts w:ascii="Times New Roman" w:hAnsi="Times New Roman"/>
          <w:sz w:val="24"/>
          <w:szCs w:val="24"/>
        </w:rPr>
      </w:pPr>
    </w:p>
    <w:p w:rsidR="0080738D" w:rsidRDefault="0080738D">
      <w:pPr>
        <w:rPr>
          <w:rFonts w:asciiTheme="majorHAnsi" w:hAnsiTheme="majorHAnsi" w:cs="Arial"/>
          <w:b/>
          <w:noProof/>
          <w:sz w:val="26"/>
          <w:szCs w:val="26"/>
        </w:rPr>
      </w:pPr>
    </w:p>
    <w:p w:rsidR="0080738D" w:rsidRDefault="0080738D" w:rsidP="00A878B9">
      <w:pPr>
        <w:pStyle w:val="TOC1"/>
        <w:jc w:val="center"/>
        <w:rPr>
          <w:rFonts w:asciiTheme="majorHAnsi" w:hAnsiTheme="majorHAnsi" w:cs="Arial"/>
          <w:b/>
          <w:sz w:val="26"/>
          <w:szCs w:val="26"/>
        </w:rPr>
        <w:sectPr w:rsidR="0080738D" w:rsidSect="00325FB3">
          <w:pgSz w:w="12240" w:h="15840" w:code="1"/>
          <w:pgMar w:top="1152" w:right="1440" w:bottom="1152" w:left="1440" w:header="720" w:footer="720" w:gutter="0"/>
          <w:cols w:space="720"/>
          <w:noEndnote/>
          <w:titlePg/>
        </w:sectPr>
      </w:pPr>
    </w:p>
    <w:p w:rsidR="00D266EF" w:rsidRPr="00325FB3" w:rsidRDefault="00D266EF" w:rsidP="00A878B9">
      <w:pPr>
        <w:pStyle w:val="TOC1"/>
        <w:jc w:val="center"/>
        <w:rPr>
          <w:rFonts w:ascii="Times New Roman" w:hAnsi="Times New Roman" w:cs="Times New Roman"/>
          <w:b/>
          <w:sz w:val="32"/>
          <w:szCs w:val="32"/>
        </w:rPr>
      </w:pPr>
      <w:r w:rsidRPr="00325FB3">
        <w:rPr>
          <w:rFonts w:ascii="Times New Roman" w:hAnsi="Times New Roman" w:cs="Times New Roman"/>
          <w:b/>
          <w:sz w:val="32"/>
          <w:szCs w:val="32"/>
        </w:rPr>
        <w:lastRenderedPageBreak/>
        <w:t>TABLE OF CONTENTS</w:t>
      </w:r>
    </w:p>
    <w:p w:rsidR="0080738D" w:rsidRPr="0080738D" w:rsidRDefault="006B1ECB" w:rsidP="0080738D">
      <w:r w:rsidRPr="006B1ECB">
        <w:rPr>
          <w:rFonts w:asciiTheme="majorHAnsi" w:hAnsiTheme="majorHAnsi" w:cs="Arial"/>
          <w:b/>
          <w:noProof/>
          <w:sz w:val="32"/>
          <w:szCs w:val="32"/>
        </w:rPr>
        <w:pict>
          <v:shapetype id="_x0000_t32" coordsize="21600,21600" o:spt="32" o:oned="t" path="m,l21600,21600e" filled="f">
            <v:path arrowok="t" fillok="f" o:connecttype="none"/>
            <o:lock v:ext="edit" shapetype="t"/>
          </v:shapetype>
          <v:shape id="AutoShape 44" o:spid="_x0000_s1026" type="#_x0000_t32" style="position:absolute;margin-left:-.95pt;margin-top:4.85pt;width:468.95pt;height:0;z-index:251665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" strokecolor="#1f497d" strokeweight="5pt">
            <v:shadow color="#868686"/>
          </v:shape>
        </w:pict>
      </w:r>
    </w:p>
    <w:p w:rsidR="00A477E2" w:rsidRPr="00A477E2" w:rsidRDefault="006B1ECB" w:rsidP="00A477E2">
      <w:pPr>
        <w:pStyle w:val="TOC1"/>
        <w:spacing w:line="240" w:lineRule="auto"/>
        <w:rPr>
          <w:rFonts w:asciiTheme="majorHAnsi" w:eastAsiaTheme="minorEastAsia" w:hAnsiTheme="majorHAnsi" w:cstheme="minorBidi"/>
        </w:rPr>
      </w:pPr>
      <w:r w:rsidRPr="006B1ECB">
        <w:rPr>
          <w:rFonts w:asciiTheme="majorHAnsi" w:hAnsiTheme="majorHAnsi" w:cs="Arial"/>
          <w:b/>
          <w:bCs/>
        </w:rPr>
        <w:fldChar w:fldCharType="begin"/>
      </w:r>
      <w:r w:rsidR="00D266EF" w:rsidRPr="003D6F86">
        <w:rPr>
          <w:rFonts w:asciiTheme="majorHAnsi" w:hAnsiTheme="majorHAnsi" w:cs="Arial"/>
          <w:b/>
          <w:bCs/>
        </w:rPr>
        <w:instrText xml:space="preserve"> TOC \o "1-3" \h \z \u </w:instrText>
      </w:r>
      <w:r w:rsidRPr="006B1ECB">
        <w:rPr>
          <w:rFonts w:asciiTheme="majorHAnsi" w:hAnsiTheme="majorHAnsi" w:cs="Arial"/>
          <w:b/>
          <w:bCs/>
        </w:rPr>
        <w:fldChar w:fldCharType="separate"/>
      </w:r>
      <w:hyperlink w:anchor="_Toc251012202" w:history="1">
        <w:r w:rsidR="00A477E2" w:rsidRPr="00A477E2">
          <w:rPr>
            <w:rStyle w:val="Hyperlink"/>
            <w:rFonts w:asciiTheme="majorHAnsi" w:hAnsiTheme="majorHAnsi"/>
          </w:rPr>
          <w:t>Executive Summary</w:t>
        </w:r>
        <w:r w:rsidR="00A477E2" w:rsidRPr="00A477E2">
          <w:rPr>
            <w:rFonts w:asciiTheme="majorHAnsi" w:hAnsiTheme="majorHAnsi"/>
            <w:webHidden/>
          </w:rPr>
          <w:tab/>
        </w:r>
        <w:r w:rsidRPr="00A477E2">
          <w:rPr>
            <w:rFonts w:asciiTheme="majorHAnsi" w:hAnsiTheme="majorHAnsi"/>
            <w:webHidden/>
          </w:rPr>
          <w:fldChar w:fldCharType="begin"/>
        </w:r>
        <w:r w:rsidR="00A477E2" w:rsidRPr="00A477E2">
          <w:rPr>
            <w:rFonts w:asciiTheme="majorHAnsi" w:hAnsiTheme="majorHAnsi"/>
            <w:webHidden/>
          </w:rPr>
          <w:instrText xml:space="preserve"> PAGEREF _Toc251012202 \h </w:instrText>
        </w:r>
        <w:r w:rsidRPr="00A477E2">
          <w:rPr>
            <w:rFonts w:asciiTheme="majorHAnsi" w:hAnsiTheme="majorHAnsi"/>
            <w:webHidden/>
          </w:rPr>
        </w:r>
        <w:r w:rsidRPr="00A477E2">
          <w:rPr>
            <w:rFonts w:asciiTheme="majorHAnsi" w:hAnsiTheme="majorHAnsi"/>
            <w:webHidden/>
          </w:rPr>
          <w:fldChar w:fldCharType="separate"/>
        </w:r>
        <w:r w:rsidR="001043C3">
          <w:rPr>
            <w:rFonts w:asciiTheme="majorHAnsi" w:hAnsiTheme="majorHAnsi"/>
            <w:webHidden/>
          </w:rPr>
          <w:t>1</w:t>
        </w:r>
        <w:r w:rsidRPr="00A477E2">
          <w:rPr>
            <w:rFonts w:asciiTheme="majorHAnsi" w:hAnsiTheme="majorHAnsi"/>
            <w:webHidden/>
          </w:rPr>
          <w:fldChar w:fldCharType="end"/>
        </w:r>
      </w:hyperlink>
    </w:p>
    <w:p w:rsidR="00A477E2" w:rsidRPr="00A477E2" w:rsidRDefault="006B1ECB" w:rsidP="00A477E2">
      <w:pPr>
        <w:pStyle w:val="TOC2"/>
        <w:tabs>
          <w:tab w:val="left" w:pos="480"/>
        </w:tabs>
        <w:spacing w:line="240" w:lineRule="auto"/>
        <w:rPr>
          <w:rFonts w:asciiTheme="majorHAnsi" w:eastAsiaTheme="minorEastAsia" w:hAnsiTheme="majorHAnsi" w:cstheme="minorBidi"/>
          <w:noProof/>
        </w:rPr>
      </w:pPr>
      <w:hyperlink w:anchor="_Toc251012203" w:history="1">
        <w:r w:rsidR="00A477E2" w:rsidRPr="00A477E2">
          <w:rPr>
            <w:rStyle w:val="Hyperlink"/>
            <w:rFonts w:asciiTheme="majorHAnsi" w:hAnsiTheme="majorHAnsi"/>
            <w:noProof/>
          </w:rPr>
          <w:t>A.</w:t>
        </w:r>
        <w:r w:rsidR="00A477E2" w:rsidRPr="00A477E2">
          <w:rPr>
            <w:rFonts w:asciiTheme="majorHAnsi" w:eastAsiaTheme="minorEastAsia" w:hAnsiTheme="majorHAnsi" w:cstheme="minorBidi"/>
            <w:noProof/>
          </w:rPr>
          <w:tab/>
        </w:r>
        <w:r w:rsidR="00A477E2" w:rsidRPr="00A477E2">
          <w:rPr>
            <w:rStyle w:val="Hyperlink"/>
            <w:rFonts w:asciiTheme="majorHAnsi" w:hAnsiTheme="majorHAnsi"/>
            <w:noProof/>
          </w:rPr>
          <w:t>Description of Community Served</w:t>
        </w:r>
        <w:r w:rsidR="00A477E2" w:rsidRPr="00A477E2">
          <w:rPr>
            <w:rFonts w:asciiTheme="majorHAnsi" w:hAnsiTheme="majorHAnsi"/>
            <w:noProof/>
            <w:webHidden/>
          </w:rPr>
          <w:tab/>
        </w:r>
        <w:r w:rsidRPr="00A477E2">
          <w:rPr>
            <w:rFonts w:asciiTheme="majorHAnsi" w:hAnsiTheme="majorHAnsi"/>
            <w:noProof/>
            <w:webHidden/>
          </w:rPr>
          <w:fldChar w:fldCharType="begin"/>
        </w:r>
        <w:r w:rsidR="00A477E2" w:rsidRPr="00A477E2">
          <w:rPr>
            <w:rFonts w:asciiTheme="majorHAnsi" w:hAnsiTheme="majorHAnsi"/>
            <w:noProof/>
            <w:webHidden/>
          </w:rPr>
          <w:instrText xml:space="preserve"> PAGEREF _Toc251012203 \h </w:instrText>
        </w:r>
        <w:r w:rsidRPr="00A477E2">
          <w:rPr>
            <w:rFonts w:asciiTheme="majorHAnsi" w:hAnsiTheme="majorHAnsi"/>
            <w:noProof/>
            <w:webHidden/>
          </w:rPr>
        </w:r>
        <w:r w:rsidRPr="00A477E2">
          <w:rPr>
            <w:rFonts w:asciiTheme="majorHAnsi" w:hAnsiTheme="majorHAnsi"/>
            <w:noProof/>
            <w:webHidden/>
          </w:rPr>
          <w:fldChar w:fldCharType="separate"/>
        </w:r>
        <w:r w:rsidR="001043C3">
          <w:rPr>
            <w:rFonts w:asciiTheme="majorHAnsi" w:hAnsiTheme="majorHAnsi"/>
            <w:noProof/>
            <w:webHidden/>
          </w:rPr>
          <w:t>2</w:t>
        </w:r>
        <w:r w:rsidRPr="00A477E2">
          <w:rPr>
            <w:rFonts w:asciiTheme="majorHAnsi" w:hAnsiTheme="majorHAnsi"/>
            <w:noProof/>
            <w:webHidden/>
          </w:rPr>
          <w:fldChar w:fldCharType="end"/>
        </w:r>
      </w:hyperlink>
    </w:p>
    <w:p w:rsidR="00A477E2" w:rsidRPr="00A477E2" w:rsidRDefault="006B1ECB" w:rsidP="00A477E2">
      <w:pPr>
        <w:pStyle w:val="TOC3"/>
        <w:tabs>
          <w:tab w:val="right" w:leader="dot" w:pos="9350"/>
        </w:tabs>
        <w:rPr>
          <w:rFonts w:asciiTheme="majorHAnsi" w:eastAsiaTheme="minorEastAsia" w:hAnsiTheme="majorHAnsi" w:cstheme="minorBidi"/>
          <w:noProof/>
        </w:rPr>
      </w:pPr>
      <w:hyperlink w:anchor="_Toc251012204" w:history="1">
        <w:r w:rsidR="00A477E2" w:rsidRPr="00A477E2">
          <w:rPr>
            <w:rStyle w:val="Hyperlink"/>
            <w:rFonts w:asciiTheme="majorHAnsi" w:hAnsiTheme="majorHAnsi"/>
            <w:noProof/>
          </w:rPr>
          <w:t>Legal Basis</w:t>
        </w:r>
        <w:r w:rsidR="00A477E2" w:rsidRPr="00A477E2">
          <w:rPr>
            <w:rFonts w:asciiTheme="majorHAnsi" w:hAnsiTheme="majorHAnsi"/>
            <w:noProof/>
            <w:webHidden/>
          </w:rPr>
          <w:tab/>
        </w:r>
        <w:r w:rsidRPr="00A477E2">
          <w:rPr>
            <w:rFonts w:asciiTheme="majorHAnsi" w:hAnsiTheme="majorHAnsi"/>
            <w:noProof/>
            <w:webHidden/>
          </w:rPr>
          <w:fldChar w:fldCharType="begin"/>
        </w:r>
        <w:r w:rsidR="00A477E2" w:rsidRPr="00A477E2">
          <w:rPr>
            <w:rFonts w:asciiTheme="majorHAnsi" w:hAnsiTheme="majorHAnsi"/>
            <w:noProof/>
            <w:webHidden/>
          </w:rPr>
          <w:instrText xml:space="preserve"> PAGEREF _Toc251012204 \h </w:instrText>
        </w:r>
        <w:r w:rsidRPr="00A477E2">
          <w:rPr>
            <w:rFonts w:asciiTheme="majorHAnsi" w:hAnsiTheme="majorHAnsi"/>
            <w:noProof/>
            <w:webHidden/>
          </w:rPr>
        </w:r>
        <w:r w:rsidRPr="00A477E2">
          <w:rPr>
            <w:rFonts w:asciiTheme="majorHAnsi" w:hAnsiTheme="majorHAnsi"/>
            <w:noProof/>
            <w:webHidden/>
          </w:rPr>
          <w:fldChar w:fldCharType="separate"/>
        </w:r>
        <w:r w:rsidR="001043C3">
          <w:rPr>
            <w:rFonts w:asciiTheme="majorHAnsi" w:hAnsiTheme="majorHAnsi"/>
            <w:noProof/>
            <w:webHidden/>
          </w:rPr>
          <w:t>2</w:t>
        </w:r>
        <w:r w:rsidRPr="00A477E2">
          <w:rPr>
            <w:rFonts w:asciiTheme="majorHAnsi" w:hAnsiTheme="majorHAnsi"/>
            <w:noProof/>
            <w:webHidden/>
          </w:rPr>
          <w:fldChar w:fldCharType="end"/>
        </w:r>
      </w:hyperlink>
    </w:p>
    <w:p w:rsidR="00A477E2" w:rsidRPr="00A477E2" w:rsidRDefault="006B1ECB" w:rsidP="00A477E2">
      <w:pPr>
        <w:pStyle w:val="TOC3"/>
        <w:tabs>
          <w:tab w:val="right" w:leader="dot" w:pos="9350"/>
        </w:tabs>
        <w:rPr>
          <w:rFonts w:asciiTheme="majorHAnsi" w:eastAsiaTheme="minorEastAsia" w:hAnsiTheme="majorHAnsi" w:cstheme="minorBidi"/>
          <w:noProof/>
        </w:rPr>
      </w:pPr>
      <w:hyperlink w:anchor="_Toc251012205" w:history="1">
        <w:r w:rsidR="00A477E2" w:rsidRPr="00A477E2">
          <w:rPr>
            <w:rStyle w:val="Hyperlink"/>
            <w:rFonts w:asciiTheme="majorHAnsi" w:hAnsiTheme="majorHAnsi"/>
            <w:noProof/>
          </w:rPr>
          <w:t>History of the Agency</w:t>
        </w:r>
        <w:r w:rsidR="00A477E2" w:rsidRPr="00A477E2">
          <w:rPr>
            <w:rFonts w:asciiTheme="majorHAnsi" w:hAnsiTheme="majorHAnsi"/>
            <w:noProof/>
            <w:webHidden/>
          </w:rPr>
          <w:tab/>
        </w:r>
        <w:r w:rsidRPr="00A477E2">
          <w:rPr>
            <w:rFonts w:asciiTheme="majorHAnsi" w:hAnsiTheme="majorHAnsi"/>
            <w:noProof/>
            <w:webHidden/>
          </w:rPr>
          <w:fldChar w:fldCharType="begin"/>
        </w:r>
        <w:r w:rsidR="00A477E2" w:rsidRPr="00A477E2">
          <w:rPr>
            <w:rFonts w:asciiTheme="majorHAnsi" w:hAnsiTheme="majorHAnsi"/>
            <w:noProof/>
            <w:webHidden/>
          </w:rPr>
          <w:instrText xml:space="preserve"> PAGEREF _Toc251012205 \h </w:instrText>
        </w:r>
        <w:r w:rsidRPr="00A477E2">
          <w:rPr>
            <w:rFonts w:asciiTheme="majorHAnsi" w:hAnsiTheme="majorHAnsi"/>
            <w:noProof/>
            <w:webHidden/>
          </w:rPr>
        </w:r>
        <w:r w:rsidRPr="00A477E2">
          <w:rPr>
            <w:rFonts w:asciiTheme="majorHAnsi" w:hAnsiTheme="majorHAnsi"/>
            <w:noProof/>
            <w:webHidden/>
          </w:rPr>
          <w:fldChar w:fldCharType="separate"/>
        </w:r>
        <w:r w:rsidR="001043C3">
          <w:rPr>
            <w:rFonts w:asciiTheme="majorHAnsi" w:hAnsiTheme="majorHAnsi"/>
            <w:noProof/>
            <w:webHidden/>
          </w:rPr>
          <w:t>2</w:t>
        </w:r>
        <w:r w:rsidRPr="00A477E2">
          <w:rPr>
            <w:rFonts w:asciiTheme="majorHAnsi" w:hAnsiTheme="majorHAnsi"/>
            <w:noProof/>
            <w:webHidden/>
          </w:rPr>
          <w:fldChar w:fldCharType="end"/>
        </w:r>
      </w:hyperlink>
    </w:p>
    <w:p w:rsidR="00A477E2" w:rsidRPr="00A477E2" w:rsidRDefault="006B1ECB" w:rsidP="00A477E2">
      <w:pPr>
        <w:pStyle w:val="TOC3"/>
        <w:tabs>
          <w:tab w:val="right" w:leader="dot" w:pos="9350"/>
        </w:tabs>
        <w:rPr>
          <w:rFonts w:asciiTheme="majorHAnsi" w:eastAsiaTheme="minorEastAsia" w:hAnsiTheme="majorHAnsi" w:cstheme="minorBidi"/>
          <w:noProof/>
        </w:rPr>
      </w:pPr>
      <w:hyperlink w:anchor="_Toc251012206" w:history="1">
        <w:r w:rsidR="00A477E2" w:rsidRPr="00A477E2">
          <w:rPr>
            <w:rStyle w:val="Hyperlink"/>
            <w:rFonts w:asciiTheme="majorHAnsi" w:hAnsiTheme="majorHAnsi"/>
            <w:noProof/>
          </w:rPr>
          <w:t>Service Milestones</w:t>
        </w:r>
        <w:r w:rsidR="00A477E2" w:rsidRPr="00A477E2">
          <w:rPr>
            <w:rFonts w:asciiTheme="majorHAnsi" w:hAnsiTheme="majorHAnsi"/>
            <w:noProof/>
            <w:webHidden/>
          </w:rPr>
          <w:tab/>
        </w:r>
      </w:hyperlink>
      <w:r w:rsidR="001E19A8">
        <w:t>4</w:t>
      </w:r>
    </w:p>
    <w:p w:rsidR="00A477E2" w:rsidRPr="00A477E2" w:rsidRDefault="006B1ECB" w:rsidP="00A477E2">
      <w:pPr>
        <w:pStyle w:val="TOC3"/>
        <w:tabs>
          <w:tab w:val="right" w:leader="dot" w:pos="9350"/>
        </w:tabs>
        <w:rPr>
          <w:rFonts w:asciiTheme="majorHAnsi" w:eastAsiaTheme="minorEastAsia" w:hAnsiTheme="majorHAnsi" w:cstheme="minorBidi"/>
          <w:noProof/>
        </w:rPr>
      </w:pPr>
      <w:hyperlink w:anchor="_Toc251012207" w:history="1">
        <w:r w:rsidR="00A477E2" w:rsidRPr="00A477E2">
          <w:rPr>
            <w:rStyle w:val="Hyperlink"/>
            <w:rFonts w:asciiTheme="majorHAnsi" w:hAnsiTheme="majorHAnsi"/>
            <w:noProof/>
          </w:rPr>
          <w:t>Financial Basis</w:t>
        </w:r>
        <w:r w:rsidR="00A477E2" w:rsidRPr="00A477E2">
          <w:rPr>
            <w:rFonts w:asciiTheme="majorHAnsi" w:hAnsiTheme="majorHAnsi"/>
            <w:noProof/>
            <w:webHidden/>
          </w:rPr>
          <w:tab/>
        </w:r>
        <w:r w:rsidR="00370495">
          <w:rPr>
            <w:rFonts w:asciiTheme="majorHAnsi" w:hAnsiTheme="majorHAnsi"/>
            <w:noProof/>
            <w:webHidden/>
          </w:rPr>
          <w:t>6</w:t>
        </w:r>
      </w:hyperlink>
    </w:p>
    <w:p w:rsidR="00A477E2" w:rsidRPr="00A477E2" w:rsidRDefault="006B1ECB" w:rsidP="00A477E2">
      <w:pPr>
        <w:pStyle w:val="TOC3"/>
        <w:tabs>
          <w:tab w:val="right" w:leader="dot" w:pos="9350"/>
        </w:tabs>
        <w:rPr>
          <w:rFonts w:asciiTheme="majorHAnsi" w:eastAsiaTheme="minorEastAsia" w:hAnsiTheme="majorHAnsi" w:cstheme="minorBidi"/>
          <w:noProof/>
        </w:rPr>
      </w:pPr>
      <w:hyperlink w:anchor="_Toc251012208" w:history="1">
        <w:r w:rsidR="00A477E2" w:rsidRPr="00A477E2">
          <w:rPr>
            <w:rStyle w:val="Hyperlink"/>
            <w:rFonts w:asciiTheme="majorHAnsi" w:hAnsiTheme="majorHAnsi"/>
            <w:noProof/>
          </w:rPr>
          <w:t>Area Description</w:t>
        </w:r>
        <w:r w:rsidR="00A477E2" w:rsidRPr="00A477E2">
          <w:rPr>
            <w:rFonts w:asciiTheme="majorHAnsi" w:hAnsiTheme="majorHAnsi"/>
            <w:noProof/>
            <w:webHidden/>
          </w:rPr>
          <w:tab/>
        </w:r>
        <w:r w:rsidR="001E19A8">
          <w:rPr>
            <w:rFonts w:asciiTheme="majorHAnsi" w:hAnsiTheme="majorHAnsi"/>
            <w:noProof/>
            <w:webHidden/>
          </w:rPr>
          <w:t>6</w:t>
        </w:r>
      </w:hyperlink>
    </w:p>
    <w:p w:rsidR="00A477E2" w:rsidRPr="00A477E2" w:rsidRDefault="006B1ECB" w:rsidP="00A477E2">
      <w:pPr>
        <w:pStyle w:val="TOC2"/>
        <w:tabs>
          <w:tab w:val="left" w:pos="480"/>
        </w:tabs>
        <w:spacing w:line="240" w:lineRule="auto"/>
        <w:rPr>
          <w:rFonts w:asciiTheme="majorHAnsi" w:eastAsiaTheme="minorEastAsia" w:hAnsiTheme="majorHAnsi" w:cstheme="minorBidi"/>
          <w:noProof/>
        </w:rPr>
      </w:pPr>
      <w:hyperlink w:anchor="_Toc251012209" w:history="1">
        <w:r w:rsidR="00A477E2" w:rsidRPr="00A477E2">
          <w:rPr>
            <w:rStyle w:val="Hyperlink"/>
            <w:rFonts w:asciiTheme="majorHAnsi" w:hAnsiTheme="majorHAnsi"/>
            <w:noProof/>
          </w:rPr>
          <w:t>B.</w:t>
        </w:r>
        <w:r w:rsidR="00A477E2" w:rsidRPr="00A477E2">
          <w:rPr>
            <w:rFonts w:asciiTheme="majorHAnsi" w:eastAsiaTheme="minorEastAsia" w:hAnsiTheme="majorHAnsi" w:cstheme="minorBidi"/>
            <w:noProof/>
          </w:rPr>
          <w:tab/>
        </w:r>
        <w:r w:rsidR="00A477E2" w:rsidRPr="00A477E2">
          <w:rPr>
            <w:rStyle w:val="Hyperlink"/>
            <w:rFonts w:asciiTheme="majorHAnsi" w:hAnsiTheme="majorHAnsi"/>
            <w:noProof/>
          </w:rPr>
          <w:t>Services Provided</w:t>
        </w:r>
        <w:r w:rsidR="00A477E2" w:rsidRPr="00A477E2">
          <w:rPr>
            <w:rFonts w:asciiTheme="majorHAnsi" w:hAnsiTheme="majorHAnsi"/>
            <w:noProof/>
            <w:webHidden/>
          </w:rPr>
          <w:tab/>
        </w:r>
        <w:r w:rsidR="00EA4C4A">
          <w:rPr>
            <w:rFonts w:asciiTheme="majorHAnsi" w:hAnsiTheme="majorHAnsi"/>
            <w:noProof/>
            <w:webHidden/>
          </w:rPr>
          <w:t>1</w:t>
        </w:r>
      </w:hyperlink>
      <w:r w:rsidR="00370495">
        <w:rPr>
          <w:rFonts w:asciiTheme="majorHAnsi" w:hAnsiTheme="majorHAnsi"/>
          <w:noProof/>
        </w:rPr>
        <w:t>8</w:t>
      </w:r>
    </w:p>
    <w:p w:rsidR="00A477E2" w:rsidRDefault="006B1ECB" w:rsidP="00A477E2">
      <w:pPr>
        <w:pStyle w:val="TOC3"/>
        <w:tabs>
          <w:tab w:val="right" w:leader="dot" w:pos="9350"/>
        </w:tabs>
        <w:rPr>
          <w:rFonts w:asciiTheme="majorHAnsi" w:hAnsiTheme="majorHAnsi"/>
          <w:noProof/>
        </w:rPr>
      </w:pPr>
      <w:hyperlink w:anchor="_Toc251012211" w:history="1">
        <w:r w:rsidR="00A477E2" w:rsidRPr="00A477E2">
          <w:rPr>
            <w:rStyle w:val="Hyperlink"/>
            <w:rFonts w:asciiTheme="majorHAnsi" w:hAnsiTheme="majorHAnsi"/>
            <w:noProof/>
          </w:rPr>
          <w:t>Current Deployment</w:t>
        </w:r>
        <w:r w:rsidR="00A477E2" w:rsidRPr="00A477E2">
          <w:rPr>
            <w:rFonts w:asciiTheme="majorHAnsi" w:hAnsiTheme="majorHAnsi"/>
            <w:noProof/>
            <w:webHidden/>
          </w:rPr>
          <w:tab/>
        </w:r>
        <w:r w:rsidRPr="00A477E2">
          <w:rPr>
            <w:rFonts w:asciiTheme="majorHAnsi" w:hAnsiTheme="majorHAnsi"/>
            <w:noProof/>
            <w:webHidden/>
          </w:rPr>
          <w:fldChar w:fldCharType="begin"/>
        </w:r>
        <w:r w:rsidR="00A477E2" w:rsidRPr="00A477E2">
          <w:rPr>
            <w:rFonts w:asciiTheme="majorHAnsi" w:hAnsiTheme="majorHAnsi"/>
            <w:noProof/>
            <w:webHidden/>
          </w:rPr>
          <w:instrText xml:space="preserve"> PAGEREF _Toc251012211 \h </w:instrText>
        </w:r>
        <w:r w:rsidRPr="00A477E2">
          <w:rPr>
            <w:rFonts w:asciiTheme="majorHAnsi" w:hAnsiTheme="majorHAnsi"/>
            <w:noProof/>
            <w:webHidden/>
          </w:rPr>
        </w:r>
        <w:r w:rsidRPr="00A477E2">
          <w:rPr>
            <w:rFonts w:asciiTheme="majorHAnsi" w:hAnsiTheme="majorHAnsi"/>
            <w:noProof/>
            <w:webHidden/>
          </w:rPr>
          <w:fldChar w:fldCharType="separate"/>
        </w:r>
        <w:r w:rsidR="001043C3">
          <w:rPr>
            <w:rFonts w:asciiTheme="majorHAnsi" w:hAnsiTheme="majorHAnsi"/>
            <w:noProof/>
            <w:webHidden/>
          </w:rPr>
          <w:t>2</w:t>
        </w:r>
        <w:r w:rsidRPr="00A477E2">
          <w:rPr>
            <w:rFonts w:asciiTheme="majorHAnsi" w:hAnsiTheme="majorHAnsi"/>
            <w:noProof/>
            <w:webHidden/>
          </w:rPr>
          <w:fldChar w:fldCharType="end"/>
        </w:r>
      </w:hyperlink>
      <w:r w:rsidR="00370495">
        <w:rPr>
          <w:rFonts w:asciiTheme="majorHAnsi" w:hAnsiTheme="majorHAnsi"/>
          <w:noProof/>
        </w:rPr>
        <w:t>4</w:t>
      </w:r>
    </w:p>
    <w:p w:rsidR="00A477E2" w:rsidRDefault="006B1ECB" w:rsidP="00A477E2">
      <w:pPr>
        <w:pStyle w:val="TOC3"/>
        <w:tabs>
          <w:tab w:val="right" w:leader="dot" w:pos="9350"/>
        </w:tabs>
      </w:pPr>
      <w:hyperlink w:anchor="_Toc251012212" w:history="1">
        <w:r w:rsidR="00A477E2" w:rsidRPr="00A477E2">
          <w:rPr>
            <w:rStyle w:val="Hyperlink"/>
            <w:rFonts w:asciiTheme="majorHAnsi" w:hAnsiTheme="majorHAnsi"/>
            <w:noProof/>
          </w:rPr>
          <w:t>Community Response History</w:t>
        </w:r>
        <w:r w:rsidR="00A477E2" w:rsidRPr="00A477E2">
          <w:rPr>
            <w:rFonts w:asciiTheme="majorHAnsi" w:hAnsiTheme="majorHAnsi"/>
            <w:noProof/>
            <w:webHidden/>
          </w:rPr>
          <w:tab/>
        </w:r>
        <w:r w:rsidR="007A6C10">
          <w:rPr>
            <w:rFonts w:asciiTheme="majorHAnsi" w:hAnsiTheme="majorHAnsi"/>
            <w:noProof/>
            <w:webHidden/>
          </w:rPr>
          <w:t>3</w:t>
        </w:r>
      </w:hyperlink>
      <w:r w:rsidR="00370495">
        <w:rPr>
          <w:rFonts w:asciiTheme="majorHAnsi" w:hAnsiTheme="majorHAnsi"/>
          <w:noProof/>
        </w:rPr>
        <w:t>3</w:t>
      </w:r>
    </w:p>
    <w:p w:rsidR="00A477E2" w:rsidRPr="00A477E2" w:rsidRDefault="006B1ECB" w:rsidP="00A477E2">
      <w:pPr>
        <w:pStyle w:val="TOC2"/>
        <w:tabs>
          <w:tab w:val="left" w:pos="480"/>
        </w:tabs>
        <w:spacing w:line="240" w:lineRule="auto"/>
        <w:rPr>
          <w:rFonts w:asciiTheme="majorHAnsi" w:eastAsiaTheme="minorEastAsia" w:hAnsiTheme="majorHAnsi" w:cstheme="minorBidi"/>
          <w:noProof/>
        </w:rPr>
      </w:pPr>
      <w:hyperlink w:anchor="_Toc251012213" w:history="1">
        <w:r w:rsidR="00A477E2" w:rsidRPr="00A477E2">
          <w:rPr>
            <w:rStyle w:val="Hyperlink"/>
            <w:rFonts w:asciiTheme="majorHAnsi" w:hAnsiTheme="majorHAnsi"/>
            <w:noProof/>
          </w:rPr>
          <w:t>C.</w:t>
        </w:r>
        <w:r w:rsidR="00A477E2" w:rsidRPr="00A477E2">
          <w:rPr>
            <w:rFonts w:asciiTheme="majorHAnsi" w:eastAsiaTheme="minorEastAsia" w:hAnsiTheme="majorHAnsi" w:cstheme="minorBidi"/>
            <w:noProof/>
          </w:rPr>
          <w:tab/>
        </w:r>
        <w:r w:rsidR="00A477E2" w:rsidRPr="00A477E2">
          <w:rPr>
            <w:rStyle w:val="Hyperlink"/>
            <w:rFonts w:asciiTheme="majorHAnsi" w:hAnsiTheme="majorHAnsi"/>
            <w:noProof/>
          </w:rPr>
          <w:t>Community Expectations and Performance Goals</w:t>
        </w:r>
        <w:r w:rsidR="00A477E2" w:rsidRPr="00A477E2">
          <w:rPr>
            <w:rFonts w:asciiTheme="majorHAnsi" w:hAnsiTheme="majorHAnsi"/>
            <w:noProof/>
            <w:webHidden/>
          </w:rPr>
          <w:tab/>
        </w:r>
        <w:r w:rsidRPr="00A477E2">
          <w:rPr>
            <w:rFonts w:asciiTheme="majorHAnsi" w:hAnsiTheme="majorHAnsi"/>
            <w:noProof/>
            <w:webHidden/>
          </w:rPr>
          <w:fldChar w:fldCharType="begin"/>
        </w:r>
        <w:r w:rsidR="00A477E2" w:rsidRPr="00A477E2">
          <w:rPr>
            <w:rFonts w:asciiTheme="majorHAnsi" w:hAnsiTheme="majorHAnsi"/>
            <w:noProof/>
            <w:webHidden/>
          </w:rPr>
          <w:instrText xml:space="preserve"> PAGEREF _Toc251012213 \h </w:instrText>
        </w:r>
        <w:r w:rsidRPr="00A477E2">
          <w:rPr>
            <w:rFonts w:asciiTheme="majorHAnsi" w:hAnsiTheme="majorHAnsi"/>
            <w:noProof/>
            <w:webHidden/>
          </w:rPr>
        </w:r>
        <w:r w:rsidRPr="00A477E2">
          <w:rPr>
            <w:rFonts w:asciiTheme="majorHAnsi" w:hAnsiTheme="majorHAnsi"/>
            <w:noProof/>
            <w:webHidden/>
          </w:rPr>
          <w:fldChar w:fldCharType="separate"/>
        </w:r>
        <w:r w:rsidR="001043C3">
          <w:rPr>
            <w:rFonts w:asciiTheme="majorHAnsi" w:hAnsiTheme="majorHAnsi"/>
            <w:noProof/>
            <w:webHidden/>
          </w:rPr>
          <w:t>3</w:t>
        </w:r>
        <w:r w:rsidRPr="00A477E2">
          <w:rPr>
            <w:rFonts w:asciiTheme="majorHAnsi" w:hAnsiTheme="majorHAnsi"/>
            <w:noProof/>
            <w:webHidden/>
          </w:rPr>
          <w:fldChar w:fldCharType="end"/>
        </w:r>
      </w:hyperlink>
      <w:r w:rsidR="00370495">
        <w:rPr>
          <w:rFonts w:asciiTheme="majorHAnsi" w:hAnsiTheme="majorHAnsi"/>
          <w:noProof/>
        </w:rPr>
        <w:t>7</w:t>
      </w:r>
    </w:p>
    <w:p w:rsidR="00A477E2" w:rsidRPr="00A477E2" w:rsidRDefault="006B1ECB" w:rsidP="00A477E2">
      <w:pPr>
        <w:pStyle w:val="TOC3"/>
        <w:tabs>
          <w:tab w:val="right" w:leader="dot" w:pos="9350"/>
        </w:tabs>
        <w:rPr>
          <w:rFonts w:asciiTheme="majorHAnsi" w:eastAsiaTheme="minorEastAsia" w:hAnsiTheme="majorHAnsi" w:cstheme="minorBidi"/>
          <w:noProof/>
        </w:rPr>
      </w:pPr>
      <w:hyperlink w:anchor="_Toc251012214" w:history="1">
        <w:r w:rsidR="00A477E2" w:rsidRPr="00A477E2">
          <w:rPr>
            <w:rStyle w:val="Hyperlink"/>
            <w:rFonts w:asciiTheme="majorHAnsi" w:hAnsiTheme="majorHAnsi"/>
            <w:noProof/>
          </w:rPr>
          <w:t>Community Expectations</w:t>
        </w:r>
        <w:r w:rsidR="00A477E2" w:rsidRPr="00A477E2">
          <w:rPr>
            <w:rFonts w:asciiTheme="majorHAnsi" w:hAnsiTheme="majorHAnsi"/>
            <w:noProof/>
            <w:webHidden/>
          </w:rPr>
          <w:tab/>
        </w:r>
        <w:r w:rsidRPr="00A477E2">
          <w:rPr>
            <w:rFonts w:asciiTheme="majorHAnsi" w:hAnsiTheme="majorHAnsi"/>
            <w:noProof/>
            <w:webHidden/>
          </w:rPr>
          <w:fldChar w:fldCharType="begin"/>
        </w:r>
        <w:r w:rsidR="00A477E2" w:rsidRPr="00A477E2">
          <w:rPr>
            <w:rFonts w:asciiTheme="majorHAnsi" w:hAnsiTheme="majorHAnsi"/>
            <w:noProof/>
            <w:webHidden/>
          </w:rPr>
          <w:instrText xml:space="preserve"> PAGEREF _Toc251012214 \h </w:instrText>
        </w:r>
        <w:r w:rsidRPr="00A477E2">
          <w:rPr>
            <w:rFonts w:asciiTheme="majorHAnsi" w:hAnsiTheme="majorHAnsi"/>
            <w:noProof/>
            <w:webHidden/>
          </w:rPr>
        </w:r>
        <w:r w:rsidRPr="00A477E2">
          <w:rPr>
            <w:rFonts w:asciiTheme="majorHAnsi" w:hAnsiTheme="majorHAnsi"/>
            <w:noProof/>
            <w:webHidden/>
          </w:rPr>
          <w:fldChar w:fldCharType="separate"/>
        </w:r>
        <w:r w:rsidR="001043C3">
          <w:rPr>
            <w:rFonts w:asciiTheme="majorHAnsi" w:hAnsiTheme="majorHAnsi"/>
            <w:noProof/>
            <w:webHidden/>
          </w:rPr>
          <w:t>3</w:t>
        </w:r>
        <w:r w:rsidRPr="00A477E2">
          <w:rPr>
            <w:rFonts w:asciiTheme="majorHAnsi" w:hAnsiTheme="majorHAnsi"/>
            <w:noProof/>
            <w:webHidden/>
          </w:rPr>
          <w:fldChar w:fldCharType="end"/>
        </w:r>
      </w:hyperlink>
      <w:r w:rsidR="00370495">
        <w:rPr>
          <w:rFonts w:asciiTheme="majorHAnsi" w:hAnsiTheme="majorHAnsi"/>
          <w:noProof/>
        </w:rPr>
        <w:t>7</w:t>
      </w:r>
    </w:p>
    <w:p w:rsidR="00A477E2" w:rsidRPr="00A477E2" w:rsidRDefault="006B1ECB" w:rsidP="00A477E2">
      <w:pPr>
        <w:pStyle w:val="TOC3"/>
        <w:tabs>
          <w:tab w:val="right" w:leader="dot" w:pos="9350"/>
        </w:tabs>
        <w:rPr>
          <w:rFonts w:asciiTheme="majorHAnsi" w:eastAsiaTheme="minorEastAsia" w:hAnsiTheme="majorHAnsi" w:cstheme="minorBidi"/>
          <w:noProof/>
        </w:rPr>
      </w:pPr>
      <w:hyperlink w:anchor="_Toc251012215" w:history="1">
        <w:r w:rsidR="00A477E2" w:rsidRPr="00A477E2">
          <w:rPr>
            <w:rStyle w:val="Hyperlink"/>
            <w:rFonts w:asciiTheme="majorHAnsi" w:hAnsiTheme="majorHAnsi"/>
            <w:noProof/>
          </w:rPr>
          <w:t>Performance Expectation Goals</w:t>
        </w:r>
        <w:r w:rsidR="00A477E2" w:rsidRPr="00A477E2">
          <w:rPr>
            <w:rFonts w:asciiTheme="majorHAnsi" w:hAnsiTheme="majorHAnsi"/>
            <w:noProof/>
            <w:webHidden/>
          </w:rPr>
          <w:tab/>
        </w:r>
        <w:r w:rsidRPr="00A477E2">
          <w:rPr>
            <w:rFonts w:asciiTheme="majorHAnsi" w:hAnsiTheme="majorHAnsi"/>
            <w:noProof/>
            <w:webHidden/>
          </w:rPr>
          <w:fldChar w:fldCharType="begin"/>
        </w:r>
        <w:r w:rsidR="00A477E2" w:rsidRPr="00A477E2">
          <w:rPr>
            <w:rFonts w:asciiTheme="majorHAnsi" w:hAnsiTheme="majorHAnsi"/>
            <w:noProof/>
            <w:webHidden/>
          </w:rPr>
          <w:instrText xml:space="preserve"> PAGEREF _Toc251012215 \h </w:instrText>
        </w:r>
        <w:r w:rsidRPr="00A477E2">
          <w:rPr>
            <w:rFonts w:asciiTheme="majorHAnsi" w:hAnsiTheme="majorHAnsi"/>
            <w:noProof/>
            <w:webHidden/>
          </w:rPr>
        </w:r>
        <w:r w:rsidRPr="00A477E2">
          <w:rPr>
            <w:rFonts w:asciiTheme="majorHAnsi" w:hAnsiTheme="majorHAnsi"/>
            <w:noProof/>
            <w:webHidden/>
          </w:rPr>
          <w:fldChar w:fldCharType="separate"/>
        </w:r>
        <w:r w:rsidR="001043C3">
          <w:rPr>
            <w:rFonts w:asciiTheme="majorHAnsi" w:hAnsiTheme="majorHAnsi"/>
            <w:noProof/>
            <w:webHidden/>
          </w:rPr>
          <w:t>4</w:t>
        </w:r>
        <w:r w:rsidRPr="00A477E2">
          <w:rPr>
            <w:rFonts w:asciiTheme="majorHAnsi" w:hAnsiTheme="majorHAnsi"/>
            <w:noProof/>
            <w:webHidden/>
          </w:rPr>
          <w:fldChar w:fldCharType="end"/>
        </w:r>
      </w:hyperlink>
      <w:r w:rsidR="00370495">
        <w:rPr>
          <w:rFonts w:asciiTheme="majorHAnsi" w:hAnsiTheme="majorHAnsi"/>
          <w:noProof/>
        </w:rPr>
        <w:t>5</w:t>
      </w:r>
    </w:p>
    <w:p w:rsidR="00A477E2" w:rsidRPr="00A477E2" w:rsidRDefault="006B1ECB" w:rsidP="00A477E2">
      <w:pPr>
        <w:pStyle w:val="TOC2"/>
        <w:tabs>
          <w:tab w:val="left" w:pos="480"/>
        </w:tabs>
        <w:spacing w:line="240" w:lineRule="auto"/>
        <w:rPr>
          <w:rFonts w:asciiTheme="majorHAnsi" w:eastAsiaTheme="minorEastAsia" w:hAnsiTheme="majorHAnsi" w:cstheme="minorBidi"/>
          <w:noProof/>
        </w:rPr>
      </w:pPr>
      <w:hyperlink w:anchor="_Toc251012216" w:history="1">
        <w:r w:rsidR="00A477E2" w:rsidRPr="00A477E2">
          <w:rPr>
            <w:rStyle w:val="Hyperlink"/>
            <w:rFonts w:asciiTheme="majorHAnsi" w:hAnsiTheme="majorHAnsi"/>
            <w:noProof/>
          </w:rPr>
          <w:t>D.</w:t>
        </w:r>
        <w:r w:rsidR="00A477E2" w:rsidRPr="00A477E2">
          <w:rPr>
            <w:rFonts w:asciiTheme="majorHAnsi" w:eastAsiaTheme="minorEastAsia" w:hAnsiTheme="majorHAnsi" w:cstheme="minorBidi"/>
            <w:noProof/>
          </w:rPr>
          <w:tab/>
        </w:r>
        <w:r w:rsidR="00A477E2" w:rsidRPr="00A477E2">
          <w:rPr>
            <w:rStyle w:val="Hyperlink"/>
            <w:rFonts w:asciiTheme="majorHAnsi" w:hAnsiTheme="majorHAnsi"/>
            <w:noProof/>
          </w:rPr>
          <w:t>Community Risk Assessment and Risk Levels</w:t>
        </w:r>
        <w:r w:rsidR="00A477E2" w:rsidRPr="00A477E2">
          <w:rPr>
            <w:rFonts w:asciiTheme="majorHAnsi" w:hAnsiTheme="majorHAnsi"/>
            <w:noProof/>
            <w:webHidden/>
          </w:rPr>
          <w:tab/>
        </w:r>
        <w:r w:rsidRPr="00A477E2">
          <w:rPr>
            <w:rFonts w:asciiTheme="majorHAnsi" w:hAnsiTheme="majorHAnsi"/>
            <w:noProof/>
            <w:webHidden/>
          </w:rPr>
          <w:fldChar w:fldCharType="begin"/>
        </w:r>
        <w:r w:rsidR="00A477E2" w:rsidRPr="00A477E2">
          <w:rPr>
            <w:rFonts w:asciiTheme="majorHAnsi" w:hAnsiTheme="majorHAnsi"/>
            <w:noProof/>
            <w:webHidden/>
          </w:rPr>
          <w:instrText xml:space="preserve"> PAGEREF _Toc251012216 \h </w:instrText>
        </w:r>
        <w:r w:rsidRPr="00A477E2">
          <w:rPr>
            <w:rFonts w:asciiTheme="majorHAnsi" w:hAnsiTheme="majorHAnsi"/>
            <w:noProof/>
            <w:webHidden/>
          </w:rPr>
        </w:r>
        <w:r w:rsidRPr="00A477E2">
          <w:rPr>
            <w:rFonts w:asciiTheme="majorHAnsi" w:hAnsiTheme="majorHAnsi"/>
            <w:noProof/>
            <w:webHidden/>
          </w:rPr>
          <w:fldChar w:fldCharType="separate"/>
        </w:r>
        <w:r w:rsidR="001043C3">
          <w:rPr>
            <w:rFonts w:asciiTheme="majorHAnsi" w:hAnsiTheme="majorHAnsi"/>
            <w:noProof/>
            <w:webHidden/>
          </w:rPr>
          <w:t>4</w:t>
        </w:r>
        <w:r w:rsidRPr="00A477E2">
          <w:rPr>
            <w:rFonts w:asciiTheme="majorHAnsi" w:hAnsiTheme="majorHAnsi"/>
            <w:noProof/>
            <w:webHidden/>
          </w:rPr>
          <w:fldChar w:fldCharType="end"/>
        </w:r>
      </w:hyperlink>
      <w:r w:rsidR="00370495">
        <w:rPr>
          <w:rFonts w:asciiTheme="majorHAnsi" w:hAnsiTheme="majorHAnsi"/>
          <w:noProof/>
        </w:rPr>
        <w:t>6</w:t>
      </w:r>
    </w:p>
    <w:p w:rsidR="00A477E2" w:rsidRPr="00A477E2" w:rsidRDefault="006B1ECB" w:rsidP="00A477E2">
      <w:pPr>
        <w:pStyle w:val="TOC3"/>
        <w:tabs>
          <w:tab w:val="right" w:leader="dot" w:pos="9350"/>
        </w:tabs>
        <w:rPr>
          <w:rFonts w:asciiTheme="majorHAnsi" w:eastAsiaTheme="minorEastAsia" w:hAnsiTheme="majorHAnsi" w:cstheme="minorBidi"/>
          <w:noProof/>
        </w:rPr>
      </w:pPr>
      <w:hyperlink w:anchor="_Toc251012217" w:history="1">
        <w:r w:rsidR="00A477E2" w:rsidRPr="00A477E2">
          <w:rPr>
            <w:rStyle w:val="Hyperlink"/>
            <w:rFonts w:asciiTheme="majorHAnsi" w:hAnsiTheme="majorHAnsi"/>
            <w:noProof/>
          </w:rPr>
          <w:t>Risk Assessment Methodology</w:t>
        </w:r>
        <w:r w:rsidR="00A477E2" w:rsidRPr="00A477E2">
          <w:rPr>
            <w:rFonts w:asciiTheme="majorHAnsi" w:hAnsiTheme="majorHAnsi"/>
            <w:noProof/>
            <w:webHidden/>
          </w:rPr>
          <w:tab/>
        </w:r>
        <w:r w:rsidRPr="00A477E2">
          <w:rPr>
            <w:rFonts w:asciiTheme="majorHAnsi" w:hAnsiTheme="majorHAnsi"/>
            <w:noProof/>
            <w:webHidden/>
          </w:rPr>
          <w:fldChar w:fldCharType="begin"/>
        </w:r>
        <w:r w:rsidR="00A477E2" w:rsidRPr="00A477E2">
          <w:rPr>
            <w:rFonts w:asciiTheme="majorHAnsi" w:hAnsiTheme="majorHAnsi"/>
            <w:noProof/>
            <w:webHidden/>
          </w:rPr>
          <w:instrText xml:space="preserve"> PAGEREF _Toc251012217 \h </w:instrText>
        </w:r>
        <w:r w:rsidRPr="00A477E2">
          <w:rPr>
            <w:rFonts w:asciiTheme="majorHAnsi" w:hAnsiTheme="majorHAnsi"/>
            <w:noProof/>
            <w:webHidden/>
          </w:rPr>
        </w:r>
        <w:r w:rsidRPr="00A477E2">
          <w:rPr>
            <w:rFonts w:asciiTheme="majorHAnsi" w:hAnsiTheme="majorHAnsi"/>
            <w:noProof/>
            <w:webHidden/>
          </w:rPr>
          <w:fldChar w:fldCharType="separate"/>
        </w:r>
        <w:r w:rsidR="001043C3">
          <w:rPr>
            <w:rFonts w:asciiTheme="majorHAnsi" w:hAnsiTheme="majorHAnsi"/>
            <w:noProof/>
            <w:webHidden/>
          </w:rPr>
          <w:t>4</w:t>
        </w:r>
        <w:r w:rsidRPr="00A477E2">
          <w:rPr>
            <w:rFonts w:asciiTheme="majorHAnsi" w:hAnsiTheme="majorHAnsi"/>
            <w:noProof/>
            <w:webHidden/>
          </w:rPr>
          <w:fldChar w:fldCharType="end"/>
        </w:r>
      </w:hyperlink>
      <w:r w:rsidR="00370495">
        <w:rPr>
          <w:rFonts w:asciiTheme="majorHAnsi" w:hAnsiTheme="majorHAnsi"/>
          <w:noProof/>
        </w:rPr>
        <w:t>6</w:t>
      </w:r>
    </w:p>
    <w:p w:rsidR="00A477E2" w:rsidRPr="00A477E2" w:rsidRDefault="006B1ECB" w:rsidP="00A477E2">
      <w:pPr>
        <w:pStyle w:val="TOC3"/>
        <w:tabs>
          <w:tab w:val="right" w:leader="dot" w:pos="9350"/>
        </w:tabs>
        <w:rPr>
          <w:rFonts w:asciiTheme="majorHAnsi" w:eastAsiaTheme="minorEastAsia" w:hAnsiTheme="majorHAnsi" w:cstheme="minorBidi"/>
          <w:noProof/>
        </w:rPr>
      </w:pPr>
      <w:hyperlink w:anchor="_Toc251012218" w:history="1">
        <w:r w:rsidR="00A477E2" w:rsidRPr="00A477E2">
          <w:rPr>
            <w:rStyle w:val="Hyperlink"/>
            <w:rFonts w:asciiTheme="majorHAnsi" w:hAnsiTheme="majorHAnsi"/>
            <w:noProof/>
          </w:rPr>
          <w:t>Risk Assessment</w:t>
        </w:r>
        <w:r w:rsidR="00A477E2" w:rsidRPr="00A477E2">
          <w:rPr>
            <w:rFonts w:asciiTheme="majorHAnsi" w:hAnsiTheme="majorHAnsi"/>
            <w:noProof/>
            <w:webHidden/>
          </w:rPr>
          <w:tab/>
        </w:r>
        <w:r w:rsidRPr="00A477E2">
          <w:rPr>
            <w:rFonts w:asciiTheme="majorHAnsi" w:hAnsiTheme="majorHAnsi"/>
            <w:noProof/>
            <w:webHidden/>
          </w:rPr>
          <w:fldChar w:fldCharType="begin"/>
        </w:r>
        <w:r w:rsidR="00A477E2" w:rsidRPr="00A477E2">
          <w:rPr>
            <w:rFonts w:asciiTheme="majorHAnsi" w:hAnsiTheme="majorHAnsi"/>
            <w:noProof/>
            <w:webHidden/>
          </w:rPr>
          <w:instrText xml:space="preserve"> PAGEREF _Toc251012218 \h </w:instrText>
        </w:r>
        <w:r w:rsidRPr="00A477E2">
          <w:rPr>
            <w:rFonts w:asciiTheme="majorHAnsi" w:hAnsiTheme="majorHAnsi"/>
            <w:noProof/>
            <w:webHidden/>
          </w:rPr>
        </w:r>
        <w:r w:rsidRPr="00A477E2">
          <w:rPr>
            <w:rFonts w:asciiTheme="majorHAnsi" w:hAnsiTheme="majorHAnsi"/>
            <w:noProof/>
            <w:webHidden/>
          </w:rPr>
          <w:fldChar w:fldCharType="separate"/>
        </w:r>
        <w:r w:rsidR="001043C3">
          <w:rPr>
            <w:rFonts w:asciiTheme="majorHAnsi" w:hAnsiTheme="majorHAnsi"/>
            <w:noProof/>
            <w:webHidden/>
          </w:rPr>
          <w:t>4</w:t>
        </w:r>
        <w:r w:rsidRPr="00A477E2">
          <w:rPr>
            <w:rFonts w:asciiTheme="majorHAnsi" w:hAnsiTheme="majorHAnsi"/>
            <w:noProof/>
            <w:webHidden/>
          </w:rPr>
          <w:fldChar w:fldCharType="end"/>
        </w:r>
      </w:hyperlink>
      <w:r w:rsidR="00370495">
        <w:rPr>
          <w:rFonts w:asciiTheme="majorHAnsi" w:hAnsiTheme="majorHAnsi"/>
          <w:noProof/>
        </w:rPr>
        <w:t>7</w:t>
      </w:r>
    </w:p>
    <w:p w:rsidR="00A477E2" w:rsidRPr="00A477E2" w:rsidRDefault="006B1ECB" w:rsidP="00A477E2">
      <w:pPr>
        <w:pStyle w:val="TOC2"/>
        <w:tabs>
          <w:tab w:val="left" w:pos="480"/>
        </w:tabs>
        <w:spacing w:line="240" w:lineRule="auto"/>
        <w:rPr>
          <w:rFonts w:asciiTheme="majorHAnsi" w:eastAsiaTheme="minorEastAsia" w:hAnsiTheme="majorHAnsi" w:cstheme="minorBidi"/>
          <w:noProof/>
        </w:rPr>
      </w:pPr>
      <w:hyperlink w:anchor="_Toc251012219" w:history="1">
        <w:r w:rsidR="00A477E2" w:rsidRPr="00A477E2">
          <w:rPr>
            <w:rStyle w:val="Hyperlink"/>
            <w:rFonts w:asciiTheme="majorHAnsi" w:hAnsiTheme="majorHAnsi"/>
            <w:noProof/>
          </w:rPr>
          <w:t>E.</w:t>
        </w:r>
        <w:r w:rsidR="00A477E2" w:rsidRPr="00A477E2">
          <w:rPr>
            <w:rFonts w:asciiTheme="majorHAnsi" w:eastAsiaTheme="minorEastAsia" w:hAnsiTheme="majorHAnsi" w:cstheme="minorBidi"/>
            <w:noProof/>
          </w:rPr>
          <w:tab/>
        </w:r>
        <w:r w:rsidR="00A477E2" w:rsidRPr="00A477E2">
          <w:rPr>
            <w:rStyle w:val="Hyperlink"/>
            <w:rFonts w:asciiTheme="majorHAnsi" w:hAnsiTheme="majorHAnsi"/>
            <w:noProof/>
          </w:rPr>
          <w:t>Historical Perspective and Summary of System Performance</w:t>
        </w:r>
        <w:r w:rsidR="00A477E2" w:rsidRPr="00A477E2">
          <w:rPr>
            <w:rFonts w:asciiTheme="majorHAnsi" w:hAnsiTheme="majorHAnsi"/>
            <w:noProof/>
            <w:webHidden/>
          </w:rPr>
          <w:tab/>
        </w:r>
        <w:r w:rsidRPr="00A477E2">
          <w:rPr>
            <w:rFonts w:asciiTheme="majorHAnsi" w:hAnsiTheme="majorHAnsi"/>
            <w:noProof/>
            <w:webHidden/>
          </w:rPr>
          <w:fldChar w:fldCharType="begin"/>
        </w:r>
        <w:r w:rsidR="00A477E2" w:rsidRPr="00A477E2">
          <w:rPr>
            <w:rFonts w:asciiTheme="majorHAnsi" w:hAnsiTheme="majorHAnsi"/>
            <w:noProof/>
            <w:webHidden/>
          </w:rPr>
          <w:instrText xml:space="preserve"> PAGEREF _Toc251012219 \h </w:instrText>
        </w:r>
        <w:r w:rsidRPr="00A477E2">
          <w:rPr>
            <w:rFonts w:asciiTheme="majorHAnsi" w:hAnsiTheme="majorHAnsi"/>
            <w:noProof/>
            <w:webHidden/>
          </w:rPr>
        </w:r>
        <w:r w:rsidRPr="00A477E2">
          <w:rPr>
            <w:rFonts w:asciiTheme="majorHAnsi" w:hAnsiTheme="majorHAnsi"/>
            <w:noProof/>
            <w:webHidden/>
          </w:rPr>
          <w:fldChar w:fldCharType="separate"/>
        </w:r>
        <w:r w:rsidR="001043C3">
          <w:rPr>
            <w:rFonts w:asciiTheme="majorHAnsi" w:hAnsiTheme="majorHAnsi"/>
            <w:noProof/>
            <w:webHidden/>
          </w:rPr>
          <w:t>5</w:t>
        </w:r>
        <w:r w:rsidRPr="00A477E2">
          <w:rPr>
            <w:rFonts w:asciiTheme="majorHAnsi" w:hAnsiTheme="majorHAnsi"/>
            <w:noProof/>
            <w:webHidden/>
          </w:rPr>
          <w:fldChar w:fldCharType="end"/>
        </w:r>
      </w:hyperlink>
      <w:r w:rsidR="00370495">
        <w:rPr>
          <w:rFonts w:asciiTheme="majorHAnsi" w:hAnsiTheme="majorHAnsi"/>
          <w:noProof/>
        </w:rPr>
        <w:t>6</w:t>
      </w:r>
    </w:p>
    <w:p w:rsidR="00A477E2" w:rsidRPr="00A477E2" w:rsidRDefault="006B1ECB" w:rsidP="00A477E2">
      <w:pPr>
        <w:pStyle w:val="TOC3"/>
        <w:tabs>
          <w:tab w:val="right" w:leader="dot" w:pos="9350"/>
        </w:tabs>
        <w:rPr>
          <w:rFonts w:asciiTheme="majorHAnsi" w:eastAsiaTheme="minorEastAsia" w:hAnsiTheme="majorHAnsi" w:cstheme="minorBidi"/>
          <w:noProof/>
        </w:rPr>
      </w:pPr>
      <w:hyperlink w:anchor="_Toc251012220" w:history="1">
        <w:r w:rsidR="00A477E2" w:rsidRPr="00A477E2">
          <w:rPr>
            <w:rStyle w:val="Hyperlink"/>
            <w:rFonts w:asciiTheme="majorHAnsi" w:hAnsiTheme="majorHAnsi"/>
            <w:noProof/>
          </w:rPr>
          <w:t>Distribution Factors</w:t>
        </w:r>
        <w:r w:rsidR="00A477E2" w:rsidRPr="00A477E2">
          <w:rPr>
            <w:rFonts w:asciiTheme="majorHAnsi" w:hAnsiTheme="majorHAnsi"/>
            <w:noProof/>
            <w:webHidden/>
          </w:rPr>
          <w:tab/>
        </w:r>
        <w:r w:rsidRPr="00A477E2">
          <w:rPr>
            <w:rFonts w:asciiTheme="majorHAnsi" w:hAnsiTheme="majorHAnsi"/>
            <w:noProof/>
            <w:webHidden/>
          </w:rPr>
          <w:fldChar w:fldCharType="begin"/>
        </w:r>
        <w:r w:rsidR="00A477E2" w:rsidRPr="00A477E2">
          <w:rPr>
            <w:rFonts w:asciiTheme="majorHAnsi" w:hAnsiTheme="majorHAnsi"/>
            <w:noProof/>
            <w:webHidden/>
          </w:rPr>
          <w:instrText xml:space="preserve"> PAGEREF _Toc251012220 \h </w:instrText>
        </w:r>
        <w:r w:rsidRPr="00A477E2">
          <w:rPr>
            <w:rFonts w:asciiTheme="majorHAnsi" w:hAnsiTheme="majorHAnsi"/>
            <w:noProof/>
            <w:webHidden/>
          </w:rPr>
        </w:r>
        <w:r w:rsidRPr="00A477E2">
          <w:rPr>
            <w:rFonts w:asciiTheme="majorHAnsi" w:hAnsiTheme="majorHAnsi"/>
            <w:noProof/>
            <w:webHidden/>
          </w:rPr>
          <w:fldChar w:fldCharType="separate"/>
        </w:r>
        <w:r w:rsidR="001043C3">
          <w:rPr>
            <w:rFonts w:asciiTheme="majorHAnsi" w:hAnsiTheme="majorHAnsi"/>
            <w:noProof/>
            <w:webHidden/>
          </w:rPr>
          <w:t>5</w:t>
        </w:r>
        <w:r w:rsidRPr="00A477E2">
          <w:rPr>
            <w:rFonts w:asciiTheme="majorHAnsi" w:hAnsiTheme="majorHAnsi"/>
            <w:noProof/>
            <w:webHidden/>
          </w:rPr>
          <w:fldChar w:fldCharType="end"/>
        </w:r>
      </w:hyperlink>
      <w:r w:rsidR="00370495">
        <w:rPr>
          <w:rFonts w:asciiTheme="majorHAnsi" w:hAnsiTheme="majorHAnsi"/>
          <w:noProof/>
        </w:rPr>
        <w:t>6</w:t>
      </w:r>
    </w:p>
    <w:p w:rsidR="00A477E2" w:rsidRPr="00A477E2" w:rsidRDefault="006B1ECB" w:rsidP="00A477E2">
      <w:pPr>
        <w:pStyle w:val="TOC3"/>
        <w:tabs>
          <w:tab w:val="right" w:leader="dot" w:pos="9350"/>
        </w:tabs>
        <w:rPr>
          <w:rFonts w:asciiTheme="majorHAnsi" w:eastAsiaTheme="minorEastAsia" w:hAnsiTheme="majorHAnsi" w:cstheme="minorBidi"/>
          <w:noProof/>
        </w:rPr>
      </w:pPr>
      <w:hyperlink w:anchor="_Toc251012221" w:history="1">
        <w:r w:rsidR="00A477E2" w:rsidRPr="00A477E2">
          <w:rPr>
            <w:rStyle w:val="Hyperlink"/>
            <w:rFonts w:asciiTheme="majorHAnsi" w:hAnsiTheme="majorHAnsi"/>
            <w:noProof/>
          </w:rPr>
          <w:t>Concentration Factors</w:t>
        </w:r>
        <w:r w:rsidR="00A477E2" w:rsidRPr="00A477E2">
          <w:rPr>
            <w:rFonts w:asciiTheme="majorHAnsi" w:hAnsiTheme="majorHAnsi"/>
            <w:noProof/>
            <w:webHidden/>
          </w:rPr>
          <w:tab/>
        </w:r>
        <w:r w:rsidRPr="00A477E2">
          <w:rPr>
            <w:rFonts w:asciiTheme="majorHAnsi" w:hAnsiTheme="majorHAnsi"/>
            <w:noProof/>
            <w:webHidden/>
          </w:rPr>
          <w:fldChar w:fldCharType="begin"/>
        </w:r>
        <w:r w:rsidR="00A477E2" w:rsidRPr="00A477E2">
          <w:rPr>
            <w:rFonts w:asciiTheme="majorHAnsi" w:hAnsiTheme="majorHAnsi"/>
            <w:noProof/>
            <w:webHidden/>
          </w:rPr>
          <w:instrText xml:space="preserve"> PAGEREF _Toc251012221 \h </w:instrText>
        </w:r>
        <w:r w:rsidRPr="00A477E2">
          <w:rPr>
            <w:rFonts w:asciiTheme="majorHAnsi" w:hAnsiTheme="majorHAnsi"/>
            <w:noProof/>
            <w:webHidden/>
          </w:rPr>
        </w:r>
        <w:r w:rsidRPr="00A477E2">
          <w:rPr>
            <w:rFonts w:asciiTheme="majorHAnsi" w:hAnsiTheme="majorHAnsi"/>
            <w:noProof/>
            <w:webHidden/>
          </w:rPr>
          <w:fldChar w:fldCharType="separate"/>
        </w:r>
        <w:r w:rsidR="001043C3">
          <w:rPr>
            <w:rFonts w:asciiTheme="majorHAnsi" w:hAnsiTheme="majorHAnsi"/>
            <w:noProof/>
            <w:webHidden/>
          </w:rPr>
          <w:t>5</w:t>
        </w:r>
        <w:r w:rsidRPr="00A477E2">
          <w:rPr>
            <w:rFonts w:asciiTheme="majorHAnsi" w:hAnsiTheme="majorHAnsi"/>
            <w:noProof/>
            <w:webHidden/>
          </w:rPr>
          <w:fldChar w:fldCharType="end"/>
        </w:r>
      </w:hyperlink>
      <w:r w:rsidR="00370495">
        <w:rPr>
          <w:rFonts w:asciiTheme="majorHAnsi" w:hAnsiTheme="majorHAnsi"/>
          <w:noProof/>
        </w:rPr>
        <w:t>9</w:t>
      </w:r>
    </w:p>
    <w:p w:rsidR="00A477E2" w:rsidRPr="00A477E2" w:rsidRDefault="006B1ECB" w:rsidP="00A477E2">
      <w:pPr>
        <w:pStyle w:val="TOC3"/>
        <w:tabs>
          <w:tab w:val="right" w:leader="dot" w:pos="9350"/>
        </w:tabs>
        <w:rPr>
          <w:rFonts w:asciiTheme="majorHAnsi" w:eastAsiaTheme="minorEastAsia" w:hAnsiTheme="majorHAnsi" w:cstheme="minorBidi"/>
          <w:noProof/>
        </w:rPr>
      </w:pPr>
      <w:hyperlink w:anchor="_Toc251012222" w:history="1">
        <w:r w:rsidR="00A477E2" w:rsidRPr="00A477E2">
          <w:rPr>
            <w:rStyle w:val="Hyperlink"/>
            <w:rFonts w:asciiTheme="majorHAnsi" w:hAnsiTheme="majorHAnsi"/>
            <w:noProof/>
          </w:rPr>
          <w:t>Reliability Factors</w:t>
        </w:r>
        <w:r w:rsidR="00A477E2" w:rsidRPr="00A477E2">
          <w:rPr>
            <w:rFonts w:asciiTheme="majorHAnsi" w:hAnsiTheme="majorHAnsi"/>
            <w:noProof/>
            <w:webHidden/>
          </w:rPr>
          <w:tab/>
        </w:r>
        <w:r w:rsidR="00370495">
          <w:rPr>
            <w:rFonts w:asciiTheme="majorHAnsi" w:hAnsiTheme="majorHAnsi"/>
            <w:noProof/>
            <w:webHidden/>
          </w:rPr>
          <w:t>60</w:t>
        </w:r>
      </w:hyperlink>
    </w:p>
    <w:p w:rsidR="00A477E2" w:rsidRPr="00A477E2" w:rsidRDefault="006B1ECB" w:rsidP="00A477E2">
      <w:pPr>
        <w:pStyle w:val="TOC3"/>
        <w:tabs>
          <w:tab w:val="right" w:leader="dot" w:pos="9350"/>
        </w:tabs>
        <w:rPr>
          <w:rFonts w:asciiTheme="majorHAnsi" w:eastAsiaTheme="minorEastAsia" w:hAnsiTheme="majorHAnsi" w:cstheme="minorBidi"/>
          <w:noProof/>
        </w:rPr>
      </w:pPr>
      <w:hyperlink w:anchor="_Toc251012223" w:history="1">
        <w:r w:rsidR="00A477E2" w:rsidRPr="00A477E2">
          <w:rPr>
            <w:rStyle w:val="Hyperlink"/>
            <w:rFonts w:asciiTheme="majorHAnsi" w:hAnsiTheme="majorHAnsi"/>
            <w:noProof/>
          </w:rPr>
          <w:t>Comparability Factors</w:t>
        </w:r>
        <w:r w:rsidR="00A477E2" w:rsidRPr="00A477E2">
          <w:rPr>
            <w:rFonts w:asciiTheme="majorHAnsi" w:hAnsiTheme="majorHAnsi"/>
            <w:noProof/>
            <w:webHidden/>
          </w:rPr>
          <w:tab/>
        </w:r>
      </w:hyperlink>
      <w:r w:rsidR="00370495">
        <w:rPr>
          <w:rFonts w:asciiTheme="majorHAnsi" w:hAnsiTheme="majorHAnsi"/>
          <w:noProof/>
        </w:rPr>
        <w:t>61</w:t>
      </w:r>
    </w:p>
    <w:p w:rsidR="00A477E2" w:rsidRPr="00A477E2" w:rsidRDefault="006B1ECB" w:rsidP="00A477E2">
      <w:pPr>
        <w:pStyle w:val="TOC2"/>
        <w:tabs>
          <w:tab w:val="left" w:pos="480"/>
        </w:tabs>
        <w:spacing w:line="240" w:lineRule="auto"/>
        <w:rPr>
          <w:rFonts w:asciiTheme="majorHAnsi" w:eastAsiaTheme="minorEastAsia" w:hAnsiTheme="majorHAnsi" w:cstheme="minorBidi"/>
          <w:noProof/>
        </w:rPr>
      </w:pPr>
      <w:hyperlink w:anchor="_Toc251012224" w:history="1">
        <w:r w:rsidR="00A477E2" w:rsidRPr="00A477E2">
          <w:rPr>
            <w:rStyle w:val="Hyperlink"/>
            <w:rFonts w:asciiTheme="majorHAnsi" w:hAnsiTheme="majorHAnsi"/>
            <w:noProof/>
          </w:rPr>
          <w:t>F.</w:t>
        </w:r>
        <w:r w:rsidR="00A477E2" w:rsidRPr="00A477E2">
          <w:rPr>
            <w:rFonts w:asciiTheme="majorHAnsi" w:eastAsiaTheme="minorEastAsia" w:hAnsiTheme="majorHAnsi" w:cstheme="minorBidi"/>
            <w:noProof/>
          </w:rPr>
          <w:tab/>
        </w:r>
        <w:r w:rsidR="00A477E2" w:rsidRPr="00A477E2">
          <w:rPr>
            <w:rStyle w:val="Hyperlink"/>
            <w:rFonts w:asciiTheme="majorHAnsi" w:hAnsiTheme="majorHAnsi"/>
            <w:noProof/>
          </w:rPr>
          <w:t>Performance Objectives and Measurement</w:t>
        </w:r>
        <w:r w:rsidR="00A477E2" w:rsidRPr="00A477E2">
          <w:rPr>
            <w:rFonts w:asciiTheme="majorHAnsi" w:hAnsiTheme="majorHAnsi"/>
            <w:noProof/>
            <w:webHidden/>
          </w:rPr>
          <w:tab/>
        </w:r>
      </w:hyperlink>
      <w:r w:rsidR="00881405">
        <w:rPr>
          <w:rFonts w:asciiTheme="majorHAnsi" w:hAnsiTheme="majorHAnsi"/>
          <w:noProof/>
        </w:rPr>
        <w:t>62</w:t>
      </w:r>
    </w:p>
    <w:p w:rsidR="00A477E2" w:rsidRPr="00A477E2" w:rsidRDefault="006B1ECB" w:rsidP="00A477E2">
      <w:pPr>
        <w:pStyle w:val="TOC3"/>
        <w:tabs>
          <w:tab w:val="right" w:leader="dot" w:pos="9350"/>
        </w:tabs>
        <w:rPr>
          <w:rFonts w:asciiTheme="majorHAnsi" w:eastAsiaTheme="minorEastAsia" w:hAnsiTheme="majorHAnsi" w:cstheme="minorBidi"/>
          <w:noProof/>
        </w:rPr>
      </w:pPr>
      <w:hyperlink w:anchor="_Toc251012225" w:history="1">
        <w:r w:rsidR="00A477E2" w:rsidRPr="00A477E2">
          <w:rPr>
            <w:rStyle w:val="Hyperlink"/>
            <w:rFonts w:asciiTheme="majorHAnsi" w:hAnsiTheme="majorHAnsi"/>
            <w:noProof/>
          </w:rPr>
          <w:t>Performance Objectives – Benchmarks</w:t>
        </w:r>
        <w:r w:rsidR="00A477E2" w:rsidRPr="00A477E2">
          <w:rPr>
            <w:rFonts w:asciiTheme="majorHAnsi" w:hAnsiTheme="majorHAnsi"/>
            <w:noProof/>
            <w:webHidden/>
          </w:rPr>
          <w:tab/>
        </w:r>
      </w:hyperlink>
      <w:r w:rsidR="00881405">
        <w:rPr>
          <w:rFonts w:asciiTheme="majorHAnsi" w:hAnsiTheme="majorHAnsi"/>
          <w:noProof/>
        </w:rPr>
        <w:t>62</w:t>
      </w:r>
    </w:p>
    <w:p w:rsidR="00A477E2" w:rsidRPr="00A477E2" w:rsidRDefault="006B1ECB" w:rsidP="00A477E2">
      <w:pPr>
        <w:pStyle w:val="TOC3"/>
        <w:tabs>
          <w:tab w:val="right" w:leader="dot" w:pos="9350"/>
        </w:tabs>
        <w:rPr>
          <w:rFonts w:asciiTheme="majorHAnsi" w:eastAsiaTheme="minorEastAsia" w:hAnsiTheme="majorHAnsi" w:cstheme="minorBidi"/>
          <w:noProof/>
        </w:rPr>
      </w:pPr>
      <w:hyperlink w:anchor="_Toc251012226" w:history="1">
        <w:r w:rsidR="00A477E2" w:rsidRPr="00A477E2">
          <w:rPr>
            <w:rStyle w:val="Hyperlink"/>
            <w:rFonts w:asciiTheme="majorHAnsi" w:hAnsiTheme="majorHAnsi"/>
            <w:noProof/>
          </w:rPr>
          <w:t>Performance Objectives – Baselines</w:t>
        </w:r>
        <w:r w:rsidR="00A477E2" w:rsidRPr="00A477E2">
          <w:rPr>
            <w:rFonts w:asciiTheme="majorHAnsi" w:hAnsiTheme="majorHAnsi"/>
            <w:noProof/>
            <w:webHidden/>
          </w:rPr>
          <w:tab/>
        </w:r>
      </w:hyperlink>
      <w:r w:rsidR="00881405">
        <w:rPr>
          <w:rFonts w:asciiTheme="majorHAnsi" w:hAnsiTheme="majorHAnsi"/>
          <w:noProof/>
        </w:rPr>
        <w:t>64</w:t>
      </w:r>
    </w:p>
    <w:p w:rsidR="00A477E2" w:rsidRPr="00A477E2" w:rsidRDefault="006B1ECB" w:rsidP="00A477E2">
      <w:pPr>
        <w:pStyle w:val="TOC2"/>
        <w:tabs>
          <w:tab w:val="left" w:pos="480"/>
        </w:tabs>
        <w:spacing w:line="240" w:lineRule="auto"/>
        <w:rPr>
          <w:rFonts w:asciiTheme="majorHAnsi" w:eastAsiaTheme="minorEastAsia" w:hAnsiTheme="majorHAnsi" w:cstheme="minorBidi"/>
          <w:noProof/>
        </w:rPr>
      </w:pPr>
      <w:hyperlink w:anchor="_Toc251012227" w:history="1">
        <w:r w:rsidR="00A477E2" w:rsidRPr="00A477E2">
          <w:rPr>
            <w:rStyle w:val="Hyperlink"/>
            <w:rFonts w:asciiTheme="majorHAnsi" w:hAnsiTheme="majorHAnsi"/>
            <w:noProof/>
          </w:rPr>
          <w:t>G.</w:t>
        </w:r>
        <w:r w:rsidR="00A477E2" w:rsidRPr="00A477E2">
          <w:rPr>
            <w:rFonts w:asciiTheme="majorHAnsi" w:eastAsiaTheme="minorEastAsia" w:hAnsiTheme="majorHAnsi" w:cstheme="minorBidi"/>
            <w:noProof/>
          </w:rPr>
          <w:tab/>
        </w:r>
        <w:r w:rsidR="00A477E2" w:rsidRPr="00A477E2">
          <w:rPr>
            <w:rStyle w:val="Hyperlink"/>
            <w:rFonts w:asciiTheme="majorHAnsi" w:hAnsiTheme="majorHAnsi"/>
            <w:noProof/>
          </w:rPr>
          <w:t>Compliance Methodology</w:t>
        </w:r>
        <w:r w:rsidR="00A477E2" w:rsidRPr="00A477E2">
          <w:rPr>
            <w:rFonts w:asciiTheme="majorHAnsi" w:hAnsiTheme="majorHAnsi"/>
            <w:noProof/>
            <w:webHidden/>
          </w:rPr>
          <w:tab/>
        </w:r>
      </w:hyperlink>
      <w:r w:rsidR="00881405">
        <w:rPr>
          <w:rFonts w:asciiTheme="majorHAnsi" w:hAnsiTheme="majorHAnsi"/>
          <w:noProof/>
        </w:rPr>
        <w:t>69</w:t>
      </w:r>
    </w:p>
    <w:p w:rsidR="00A477E2" w:rsidRPr="00A477E2" w:rsidRDefault="006B1ECB" w:rsidP="00A477E2">
      <w:pPr>
        <w:pStyle w:val="TOC3"/>
        <w:tabs>
          <w:tab w:val="right" w:leader="dot" w:pos="9350"/>
        </w:tabs>
        <w:rPr>
          <w:rFonts w:asciiTheme="majorHAnsi" w:eastAsiaTheme="minorEastAsia" w:hAnsiTheme="majorHAnsi" w:cstheme="minorBidi"/>
          <w:noProof/>
        </w:rPr>
      </w:pPr>
      <w:hyperlink w:anchor="_Toc251012228" w:history="1">
        <w:r w:rsidR="00A477E2" w:rsidRPr="00A477E2">
          <w:rPr>
            <w:rStyle w:val="Hyperlink"/>
            <w:rFonts w:asciiTheme="majorHAnsi" w:hAnsiTheme="majorHAnsi"/>
            <w:noProof/>
          </w:rPr>
          <w:t>Compliance Team / Responsibility</w:t>
        </w:r>
        <w:r w:rsidR="00A477E2" w:rsidRPr="00A477E2">
          <w:rPr>
            <w:rFonts w:asciiTheme="majorHAnsi" w:hAnsiTheme="majorHAnsi"/>
            <w:noProof/>
            <w:webHidden/>
          </w:rPr>
          <w:tab/>
        </w:r>
      </w:hyperlink>
      <w:r w:rsidR="00881405">
        <w:rPr>
          <w:rFonts w:asciiTheme="majorHAnsi" w:hAnsiTheme="majorHAnsi"/>
          <w:noProof/>
        </w:rPr>
        <w:t>69</w:t>
      </w:r>
    </w:p>
    <w:p w:rsidR="00A477E2" w:rsidRPr="00A477E2" w:rsidRDefault="006B1ECB" w:rsidP="00A477E2">
      <w:pPr>
        <w:pStyle w:val="TOC3"/>
        <w:tabs>
          <w:tab w:val="right" w:leader="dot" w:pos="9350"/>
        </w:tabs>
        <w:rPr>
          <w:rFonts w:asciiTheme="majorHAnsi" w:eastAsiaTheme="minorEastAsia" w:hAnsiTheme="majorHAnsi" w:cstheme="minorBidi"/>
          <w:noProof/>
        </w:rPr>
      </w:pPr>
      <w:hyperlink w:anchor="_Toc251012229" w:history="1">
        <w:r w:rsidR="00A477E2" w:rsidRPr="00A477E2">
          <w:rPr>
            <w:rStyle w:val="Hyperlink"/>
            <w:rFonts w:asciiTheme="majorHAnsi" w:hAnsiTheme="majorHAnsi"/>
            <w:noProof/>
          </w:rPr>
          <w:t>Performance Evaluation and Compliance Strategy</w:t>
        </w:r>
        <w:r w:rsidR="00A477E2" w:rsidRPr="00A477E2">
          <w:rPr>
            <w:rFonts w:asciiTheme="majorHAnsi" w:hAnsiTheme="majorHAnsi"/>
            <w:noProof/>
            <w:webHidden/>
          </w:rPr>
          <w:tab/>
        </w:r>
      </w:hyperlink>
      <w:r w:rsidR="00881405">
        <w:rPr>
          <w:rFonts w:asciiTheme="majorHAnsi" w:hAnsiTheme="majorHAnsi"/>
          <w:noProof/>
        </w:rPr>
        <w:t>69</w:t>
      </w:r>
    </w:p>
    <w:p w:rsidR="00A477E2" w:rsidRPr="00A477E2" w:rsidRDefault="006B1ECB" w:rsidP="00A477E2">
      <w:pPr>
        <w:pStyle w:val="TOC3"/>
        <w:tabs>
          <w:tab w:val="right" w:leader="dot" w:pos="9350"/>
        </w:tabs>
        <w:rPr>
          <w:rFonts w:asciiTheme="majorHAnsi" w:eastAsiaTheme="minorEastAsia" w:hAnsiTheme="majorHAnsi" w:cstheme="minorBidi"/>
          <w:noProof/>
        </w:rPr>
      </w:pPr>
      <w:hyperlink w:anchor="_Toc251012230" w:history="1">
        <w:r w:rsidR="00A477E2" w:rsidRPr="00A477E2">
          <w:rPr>
            <w:rStyle w:val="Hyperlink"/>
            <w:rFonts w:asciiTheme="majorHAnsi" w:hAnsiTheme="majorHAnsi"/>
            <w:noProof/>
          </w:rPr>
          <w:t>Compliance Verification Reporting</w:t>
        </w:r>
        <w:r w:rsidR="00A477E2" w:rsidRPr="00A477E2">
          <w:rPr>
            <w:rFonts w:asciiTheme="majorHAnsi" w:hAnsiTheme="majorHAnsi"/>
            <w:noProof/>
            <w:webHidden/>
          </w:rPr>
          <w:tab/>
        </w:r>
      </w:hyperlink>
      <w:r w:rsidR="00881405">
        <w:rPr>
          <w:rFonts w:asciiTheme="majorHAnsi" w:hAnsiTheme="majorHAnsi"/>
          <w:noProof/>
        </w:rPr>
        <w:t>70</w:t>
      </w:r>
    </w:p>
    <w:p w:rsidR="00A477E2" w:rsidRPr="00A477E2" w:rsidRDefault="006B1ECB" w:rsidP="00A477E2">
      <w:pPr>
        <w:pStyle w:val="TOC3"/>
        <w:tabs>
          <w:tab w:val="right" w:leader="dot" w:pos="9350"/>
        </w:tabs>
        <w:rPr>
          <w:rFonts w:asciiTheme="majorHAnsi" w:eastAsiaTheme="minorEastAsia" w:hAnsiTheme="majorHAnsi" w:cstheme="minorBidi"/>
          <w:noProof/>
        </w:rPr>
      </w:pPr>
      <w:hyperlink w:anchor="_Toc251012231" w:history="1">
        <w:r w:rsidR="00A477E2" w:rsidRPr="00A477E2">
          <w:rPr>
            <w:rStyle w:val="Hyperlink"/>
            <w:rFonts w:asciiTheme="majorHAnsi" w:hAnsiTheme="majorHAnsi"/>
            <w:noProof/>
          </w:rPr>
          <w:t>Constant Improvement Strategy</w:t>
        </w:r>
        <w:r w:rsidR="00A477E2" w:rsidRPr="00A477E2">
          <w:rPr>
            <w:rFonts w:asciiTheme="majorHAnsi" w:hAnsiTheme="majorHAnsi"/>
            <w:noProof/>
            <w:webHidden/>
          </w:rPr>
          <w:tab/>
        </w:r>
      </w:hyperlink>
      <w:r w:rsidR="00881405">
        <w:rPr>
          <w:rFonts w:asciiTheme="majorHAnsi" w:hAnsiTheme="majorHAnsi"/>
          <w:noProof/>
        </w:rPr>
        <w:t>70</w:t>
      </w:r>
    </w:p>
    <w:p w:rsidR="00A477E2" w:rsidRPr="00A477E2" w:rsidRDefault="006B1ECB" w:rsidP="00A477E2">
      <w:pPr>
        <w:pStyle w:val="TOC2"/>
        <w:tabs>
          <w:tab w:val="left" w:pos="480"/>
        </w:tabs>
        <w:spacing w:line="240" w:lineRule="auto"/>
        <w:rPr>
          <w:rFonts w:asciiTheme="majorHAnsi" w:eastAsiaTheme="minorEastAsia" w:hAnsiTheme="majorHAnsi" w:cstheme="minorBidi"/>
          <w:noProof/>
        </w:rPr>
      </w:pPr>
      <w:hyperlink w:anchor="_Toc251012232" w:history="1">
        <w:r w:rsidR="00A477E2" w:rsidRPr="00A477E2">
          <w:rPr>
            <w:rStyle w:val="Hyperlink"/>
            <w:rFonts w:asciiTheme="majorHAnsi" w:hAnsiTheme="majorHAnsi"/>
            <w:noProof/>
          </w:rPr>
          <w:t>H.</w:t>
        </w:r>
        <w:r w:rsidR="00A477E2" w:rsidRPr="00A477E2">
          <w:rPr>
            <w:rFonts w:asciiTheme="majorHAnsi" w:eastAsiaTheme="minorEastAsia" w:hAnsiTheme="majorHAnsi" w:cstheme="minorBidi"/>
            <w:noProof/>
          </w:rPr>
          <w:tab/>
        </w:r>
        <w:r w:rsidR="00A477E2" w:rsidRPr="00A477E2">
          <w:rPr>
            <w:rStyle w:val="Hyperlink"/>
            <w:rFonts w:asciiTheme="majorHAnsi" w:hAnsiTheme="majorHAnsi"/>
            <w:noProof/>
          </w:rPr>
          <w:t>Overall Evaluation and Conclusion Recommendations</w:t>
        </w:r>
        <w:r w:rsidR="00A477E2" w:rsidRPr="00A477E2">
          <w:rPr>
            <w:rFonts w:asciiTheme="majorHAnsi" w:hAnsiTheme="majorHAnsi"/>
            <w:noProof/>
            <w:webHidden/>
          </w:rPr>
          <w:tab/>
        </w:r>
      </w:hyperlink>
      <w:r w:rsidR="00881405">
        <w:rPr>
          <w:rFonts w:asciiTheme="majorHAnsi" w:hAnsiTheme="majorHAnsi"/>
          <w:noProof/>
        </w:rPr>
        <w:t>71</w:t>
      </w:r>
    </w:p>
    <w:p w:rsidR="00A477E2" w:rsidRPr="00A477E2" w:rsidRDefault="006B1ECB" w:rsidP="00A477E2">
      <w:pPr>
        <w:pStyle w:val="TOC3"/>
        <w:tabs>
          <w:tab w:val="right" w:leader="dot" w:pos="9350"/>
        </w:tabs>
        <w:rPr>
          <w:rFonts w:asciiTheme="majorHAnsi" w:eastAsiaTheme="minorEastAsia" w:hAnsiTheme="majorHAnsi" w:cstheme="minorBidi"/>
          <w:noProof/>
        </w:rPr>
      </w:pPr>
      <w:hyperlink w:anchor="_Toc251012233" w:history="1">
        <w:r w:rsidR="00A477E2" w:rsidRPr="00A477E2">
          <w:rPr>
            <w:rStyle w:val="Hyperlink"/>
            <w:rFonts w:asciiTheme="majorHAnsi" w:hAnsiTheme="majorHAnsi"/>
            <w:noProof/>
          </w:rPr>
          <w:t>Evaluation Methodology and Determinations</w:t>
        </w:r>
        <w:r w:rsidR="00A477E2" w:rsidRPr="00A477E2">
          <w:rPr>
            <w:rFonts w:asciiTheme="majorHAnsi" w:hAnsiTheme="majorHAnsi"/>
            <w:noProof/>
            <w:webHidden/>
          </w:rPr>
          <w:tab/>
        </w:r>
      </w:hyperlink>
      <w:r w:rsidR="00881405">
        <w:rPr>
          <w:rFonts w:asciiTheme="majorHAnsi" w:hAnsiTheme="majorHAnsi"/>
          <w:noProof/>
        </w:rPr>
        <w:t>71</w:t>
      </w:r>
    </w:p>
    <w:p w:rsidR="00A477E2" w:rsidRPr="00A477E2" w:rsidRDefault="006B1ECB" w:rsidP="00A477E2">
      <w:pPr>
        <w:pStyle w:val="TOC3"/>
        <w:tabs>
          <w:tab w:val="right" w:leader="dot" w:pos="9350"/>
        </w:tabs>
        <w:rPr>
          <w:rFonts w:asciiTheme="majorHAnsi" w:eastAsiaTheme="minorEastAsia" w:hAnsiTheme="majorHAnsi" w:cstheme="minorBidi"/>
          <w:noProof/>
        </w:rPr>
      </w:pPr>
      <w:hyperlink w:anchor="_Toc251012234" w:history="1">
        <w:r w:rsidR="00A477E2" w:rsidRPr="00A477E2">
          <w:rPr>
            <w:rStyle w:val="Hyperlink"/>
            <w:rFonts w:asciiTheme="majorHAnsi" w:hAnsiTheme="majorHAnsi"/>
            <w:noProof/>
          </w:rPr>
          <w:t>Conclusions</w:t>
        </w:r>
        <w:r w:rsidR="00A477E2" w:rsidRPr="00A477E2">
          <w:rPr>
            <w:rFonts w:asciiTheme="majorHAnsi" w:hAnsiTheme="majorHAnsi"/>
            <w:noProof/>
            <w:webHidden/>
          </w:rPr>
          <w:tab/>
        </w:r>
      </w:hyperlink>
      <w:r w:rsidR="00881405">
        <w:rPr>
          <w:rFonts w:asciiTheme="majorHAnsi" w:hAnsiTheme="majorHAnsi"/>
          <w:noProof/>
        </w:rPr>
        <w:t>73</w:t>
      </w:r>
    </w:p>
    <w:p w:rsidR="00A477E2" w:rsidRPr="00A477E2" w:rsidRDefault="006B1ECB" w:rsidP="00A477E2">
      <w:pPr>
        <w:pStyle w:val="TOC3"/>
        <w:tabs>
          <w:tab w:val="right" w:leader="dot" w:pos="9350"/>
        </w:tabs>
        <w:rPr>
          <w:rFonts w:asciiTheme="majorHAnsi" w:eastAsiaTheme="minorEastAsia" w:hAnsiTheme="majorHAnsi" w:cstheme="minorBidi"/>
          <w:noProof/>
        </w:rPr>
      </w:pPr>
      <w:hyperlink w:anchor="_Toc251012235" w:history="1">
        <w:r w:rsidR="00A477E2" w:rsidRPr="00A477E2">
          <w:rPr>
            <w:rStyle w:val="Hyperlink"/>
            <w:rFonts w:asciiTheme="majorHAnsi" w:hAnsiTheme="majorHAnsi"/>
            <w:noProof/>
          </w:rPr>
          <w:t>Recommendations</w:t>
        </w:r>
        <w:r w:rsidR="00A477E2" w:rsidRPr="00A477E2">
          <w:rPr>
            <w:rFonts w:asciiTheme="majorHAnsi" w:hAnsiTheme="majorHAnsi"/>
            <w:noProof/>
            <w:webHidden/>
          </w:rPr>
          <w:tab/>
        </w:r>
      </w:hyperlink>
      <w:r w:rsidR="00881405">
        <w:rPr>
          <w:rFonts w:asciiTheme="majorHAnsi" w:hAnsiTheme="majorHAnsi"/>
          <w:noProof/>
        </w:rPr>
        <w:t>77</w:t>
      </w:r>
    </w:p>
    <w:p w:rsidR="00A477E2" w:rsidRDefault="006B1ECB" w:rsidP="00A477E2">
      <w:pPr>
        <w:pStyle w:val="TOC2"/>
        <w:tabs>
          <w:tab w:val="left" w:pos="480"/>
        </w:tabs>
        <w:spacing w:line="240" w:lineRule="auto"/>
        <w:rPr>
          <w:rFonts w:asciiTheme="minorHAnsi" w:eastAsiaTheme="minorEastAsia" w:hAnsiTheme="minorHAnsi" w:cstheme="minorBidi"/>
          <w:noProof/>
          <w:sz w:val="22"/>
          <w:szCs w:val="22"/>
        </w:rPr>
      </w:pPr>
      <w:hyperlink w:anchor="_Toc251012236" w:history="1">
        <w:r w:rsidR="00A477E2" w:rsidRPr="00A477E2">
          <w:rPr>
            <w:rStyle w:val="Hyperlink"/>
            <w:rFonts w:asciiTheme="majorHAnsi" w:hAnsiTheme="majorHAnsi"/>
            <w:noProof/>
          </w:rPr>
          <w:t>I.</w:t>
        </w:r>
        <w:r w:rsidR="00A477E2" w:rsidRPr="00A477E2">
          <w:rPr>
            <w:rFonts w:asciiTheme="majorHAnsi" w:eastAsiaTheme="minorEastAsia" w:hAnsiTheme="majorHAnsi" w:cstheme="minorBidi"/>
            <w:noProof/>
          </w:rPr>
          <w:tab/>
        </w:r>
        <w:r w:rsidR="00A477E2" w:rsidRPr="00A477E2">
          <w:rPr>
            <w:rStyle w:val="Hyperlink"/>
            <w:rFonts w:asciiTheme="majorHAnsi" w:hAnsiTheme="majorHAnsi"/>
            <w:noProof/>
          </w:rPr>
          <w:t>Appendices, Exhibits, and Attachments</w:t>
        </w:r>
        <w:r w:rsidR="00A477E2" w:rsidRPr="00A477E2">
          <w:rPr>
            <w:rFonts w:asciiTheme="majorHAnsi" w:hAnsiTheme="majorHAnsi"/>
            <w:noProof/>
            <w:webHidden/>
          </w:rPr>
          <w:tab/>
        </w:r>
        <w:r w:rsidRPr="00A477E2">
          <w:rPr>
            <w:rFonts w:asciiTheme="majorHAnsi" w:hAnsiTheme="majorHAnsi"/>
            <w:noProof/>
            <w:webHidden/>
          </w:rPr>
          <w:fldChar w:fldCharType="begin"/>
        </w:r>
        <w:r w:rsidR="00A477E2" w:rsidRPr="00A477E2">
          <w:rPr>
            <w:rFonts w:asciiTheme="majorHAnsi" w:hAnsiTheme="majorHAnsi"/>
            <w:noProof/>
            <w:webHidden/>
          </w:rPr>
          <w:instrText xml:space="preserve"> PAGEREF _Toc251012236 \h </w:instrText>
        </w:r>
        <w:r w:rsidRPr="00A477E2">
          <w:rPr>
            <w:rFonts w:asciiTheme="majorHAnsi" w:hAnsiTheme="majorHAnsi"/>
            <w:noProof/>
            <w:webHidden/>
          </w:rPr>
        </w:r>
        <w:r w:rsidRPr="00A477E2">
          <w:rPr>
            <w:rFonts w:asciiTheme="majorHAnsi" w:hAnsiTheme="majorHAnsi"/>
            <w:noProof/>
            <w:webHidden/>
          </w:rPr>
          <w:fldChar w:fldCharType="separate"/>
        </w:r>
        <w:r w:rsidR="001043C3">
          <w:rPr>
            <w:rFonts w:asciiTheme="majorHAnsi" w:hAnsiTheme="majorHAnsi"/>
            <w:noProof/>
            <w:webHidden/>
          </w:rPr>
          <w:t>7</w:t>
        </w:r>
        <w:r w:rsidR="00370495">
          <w:rPr>
            <w:rFonts w:asciiTheme="majorHAnsi" w:hAnsiTheme="majorHAnsi"/>
            <w:noProof/>
            <w:webHidden/>
          </w:rPr>
          <w:t>8</w:t>
        </w:r>
        <w:r w:rsidRPr="00A477E2">
          <w:rPr>
            <w:rFonts w:asciiTheme="majorHAnsi" w:hAnsiTheme="majorHAnsi"/>
            <w:noProof/>
            <w:webHidden/>
          </w:rPr>
          <w:fldChar w:fldCharType="end"/>
        </w:r>
      </w:hyperlink>
    </w:p>
    <w:p w:rsidR="00A477E2" w:rsidRDefault="006B1ECB" w:rsidP="003D6F86">
      <w:pPr>
        <w:pStyle w:val="Heading1"/>
        <w:spacing w:before="0" w:after="0"/>
        <w:rPr>
          <w:rFonts w:asciiTheme="majorHAnsi" w:hAnsiTheme="majorHAnsi"/>
          <w:sz w:val="24"/>
          <w:szCs w:val="24"/>
        </w:rPr>
        <w:sectPr w:rsidR="00A477E2" w:rsidSect="00325FB3">
          <w:headerReference w:type="default" r:id="rId15"/>
          <w:type w:val="continuous"/>
          <w:pgSz w:w="12240" w:h="15840"/>
          <w:pgMar w:top="1152" w:right="1440" w:bottom="1152" w:left="1440" w:header="720" w:footer="720" w:gutter="0"/>
          <w:cols w:space="720"/>
          <w:noEndnote/>
          <w:docGrid w:linePitch="360"/>
        </w:sectPr>
      </w:pPr>
      <w:r w:rsidRPr="003D6F86">
        <w:rPr>
          <w:rFonts w:asciiTheme="majorHAnsi" w:hAnsiTheme="majorHAnsi"/>
          <w:sz w:val="24"/>
          <w:szCs w:val="24"/>
        </w:rPr>
        <w:fldChar w:fldCharType="end"/>
      </w:r>
      <w:bookmarkStart w:id="1" w:name="_Toc251012202"/>
    </w:p>
    <w:p w:rsidR="00D266EF" w:rsidRPr="0080738D" w:rsidRDefault="005629B1" w:rsidP="003D6F86">
      <w:pPr>
        <w:pStyle w:val="Heading1"/>
        <w:spacing w:before="0" w:after="0"/>
        <w:rPr>
          <w:rFonts w:asciiTheme="majorHAnsi" w:hAnsiTheme="majorHAnsi"/>
        </w:rPr>
      </w:pPr>
      <w:r>
        <w:rPr>
          <w:rFonts w:asciiTheme="majorHAnsi" w:hAnsiTheme="majorHAnsi"/>
        </w:rPr>
        <w:lastRenderedPageBreak/>
        <w:t>Executive Summary</w:t>
      </w:r>
      <w:bookmarkEnd w:id="1"/>
    </w:p>
    <w:p w:rsidR="008B79A8" w:rsidRPr="008B79A8" w:rsidRDefault="008B79A8" w:rsidP="00D023CC">
      <w:pPr>
        <w:pStyle w:val="NoSpacing"/>
        <w:spacing w:line="360" w:lineRule="auto"/>
        <w:rPr>
          <w:rFonts w:ascii="Times New Roman" w:hAnsi="Times New Roman"/>
          <w:sz w:val="24"/>
          <w:szCs w:val="24"/>
        </w:rPr>
      </w:pPr>
      <w:r w:rsidRPr="008B79A8">
        <w:rPr>
          <w:rFonts w:ascii="Times New Roman" w:hAnsi="Times New Roman"/>
          <w:sz w:val="24"/>
          <w:szCs w:val="24"/>
        </w:rPr>
        <w:t>The Standards of Cover document is to serve as a comprehensive risk assessment for the City of Newark.  This risk is defined through several categories that the Newark Fire Department faces in the daily operations of the organization.  These categories of risk include:</w:t>
      </w:r>
    </w:p>
    <w:p w:rsidR="008B79A8" w:rsidRPr="008B79A8" w:rsidRDefault="008B79A8" w:rsidP="008B79A8">
      <w:pPr>
        <w:pStyle w:val="NoSpacing"/>
        <w:rPr>
          <w:rFonts w:ascii="Times New Roman" w:hAnsi="Times New Roman"/>
          <w:sz w:val="24"/>
          <w:szCs w:val="24"/>
        </w:rPr>
      </w:pPr>
    </w:p>
    <w:p w:rsidR="008B79A8" w:rsidRPr="008B79A8" w:rsidRDefault="008B79A8" w:rsidP="008B79A8">
      <w:pPr>
        <w:pStyle w:val="NoSpacing"/>
        <w:numPr>
          <w:ilvl w:val="0"/>
          <w:numId w:val="36"/>
        </w:numPr>
        <w:rPr>
          <w:rFonts w:ascii="Times New Roman" w:hAnsi="Times New Roman"/>
          <w:sz w:val="24"/>
          <w:szCs w:val="24"/>
        </w:rPr>
      </w:pPr>
      <w:r w:rsidRPr="008B79A8">
        <w:rPr>
          <w:rFonts w:ascii="Times New Roman" w:hAnsi="Times New Roman"/>
          <w:sz w:val="24"/>
          <w:szCs w:val="24"/>
        </w:rPr>
        <w:t>Fire Suppression</w:t>
      </w:r>
    </w:p>
    <w:p w:rsidR="008B79A8" w:rsidRPr="008B79A8" w:rsidRDefault="008B79A8" w:rsidP="008B79A8">
      <w:pPr>
        <w:pStyle w:val="NoSpacing"/>
        <w:numPr>
          <w:ilvl w:val="0"/>
          <w:numId w:val="36"/>
        </w:numPr>
        <w:rPr>
          <w:rFonts w:ascii="Times New Roman" w:hAnsi="Times New Roman"/>
          <w:sz w:val="24"/>
          <w:szCs w:val="24"/>
        </w:rPr>
      </w:pPr>
      <w:r w:rsidRPr="008B79A8">
        <w:rPr>
          <w:rFonts w:ascii="Times New Roman" w:hAnsi="Times New Roman"/>
          <w:sz w:val="24"/>
          <w:szCs w:val="24"/>
        </w:rPr>
        <w:t>Emergency Medical Services</w:t>
      </w:r>
    </w:p>
    <w:p w:rsidR="008B79A8" w:rsidRPr="008B79A8" w:rsidRDefault="008B79A8" w:rsidP="008B79A8">
      <w:pPr>
        <w:pStyle w:val="NoSpacing"/>
        <w:numPr>
          <w:ilvl w:val="0"/>
          <w:numId w:val="36"/>
        </w:numPr>
        <w:rPr>
          <w:rFonts w:ascii="Times New Roman" w:hAnsi="Times New Roman"/>
          <w:sz w:val="24"/>
          <w:szCs w:val="24"/>
        </w:rPr>
      </w:pPr>
      <w:r w:rsidRPr="008B79A8">
        <w:rPr>
          <w:rFonts w:ascii="Times New Roman" w:hAnsi="Times New Roman"/>
          <w:sz w:val="24"/>
          <w:szCs w:val="24"/>
        </w:rPr>
        <w:t>Rescue and Special Hazards</w:t>
      </w:r>
    </w:p>
    <w:p w:rsidR="008B79A8" w:rsidRPr="008B79A8" w:rsidRDefault="008B79A8" w:rsidP="008B79A8">
      <w:pPr>
        <w:pStyle w:val="NoSpacing"/>
        <w:rPr>
          <w:rFonts w:ascii="Times New Roman" w:hAnsi="Times New Roman"/>
          <w:sz w:val="24"/>
          <w:szCs w:val="24"/>
        </w:rPr>
      </w:pPr>
    </w:p>
    <w:p w:rsidR="008B79A8" w:rsidRPr="008B79A8" w:rsidRDefault="008B79A8" w:rsidP="00D023CC">
      <w:pPr>
        <w:pStyle w:val="NoSpacing"/>
        <w:spacing w:line="360" w:lineRule="auto"/>
        <w:rPr>
          <w:rFonts w:ascii="Times New Roman" w:hAnsi="Times New Roman"/>
          <w:sz w:val="24"/>
          <w:szCs w:val="24"/>
        </w:rPr>
      </w:pPr>
      <w:r w:rsidRPr="008B79A8">
        <w:rPr>
          <w:rFonts w:ascii="Times New Roman" w:hAnsi="Times New Roman"/>
          <w:sz w:val="24"/>
          <w:szCs w:val="24"/>
        </w:rPr>
        <w:t xml:space="preserve">Under these categories fall the demographic, climate and economic factors that are also a part of the overall risk encountered within the city.  The services offered by the organization have been developed to meet these risks with a heavy emphasis on Advanced Life Support medical capabilities. This is in addition to fire suppression capabilities and equipment.  </w:t>
      </w:r>
    </w:p>
    <w:p w:rsidR="008B79A8" w:rsidRPr="008B79A8" w:rsidRDefault="008B79A8" w:rsidP="00D023CC">
      <w:pPr>
        <w:pStyle w:val="NoSpacing"/>
        <w:spacing w:line="360" w:lineRule="auto"/>
        <w:rPr>
          <w:rFonts w:ascii="Times New Roman" w:hAnsi="Times New Roman"/>
          <w:sz w:val="24"/>
          <w:szCs w:val="24"/>
        </w:rPr>
      </w:pPr>
    </w:p>
    <w:p w:rsidR="008B79A8" w:rsidRPr="008B79A8" w:rsidRDefault="008B79A8" w:rsidP="00D023CC">
      <w:pPr>
        <w:pStyle w:val="NoSpacing"/>
        <w:spacing w:line="360" w:lineRule="auto"/>
        <w:rPr>
          <w:rFonts w:ascii="Times New Roman" w:hAnsi="Times New Roman"/>
          <w:sz w:val="24"/>
          <w:szCs w:val="24"/>
        </w:rPr>
      </w:pPr>
      <w:r w:rsidRPr="008B79A8">
        <w:rPr>
          <w:rFonts w:ascii="Times New Roman" w:hAnsi="Times New Roman"/>
          <w:sz w:val="24"/>
          <w:szCs w:val="24"/>
        </w:rPr>
        <w:t>The ability to contain and mitigate these risks corresponds with the level of service that is provided by the organization.  An evaluation of current services is a vital part of the risk assessment to determine if NFD has the resources in place to successfully handle the amount of probable as well as improbable risk in the community on a daily basis. Common risks play a large role in the distribution of stations and apparatus.  This evaluation examines the placement of these stations and personnel against historical data to better understand common utilization of NFD resources.  The data included in this document consists of but is not limited to:</w:t>
      </w:r>
    </w:p>
    <w:p w:rsidR="008B79A8" w:rsidRPr="008B79A8" w:rsidRDefault="008B79A8" w:rsidP="00D023CC">
      <w:pPr>
        <w:pStyle w:val="NoSpacing"/>
        <w:spacing w:line="360" w:lineRule="auto"/>
        <w:rPr>
          <w:rFonts w:ascii="Times New Roman" w:hAnsi="Times New Roman"/>
          <w:sz w:val="24"/>
          <w:szCs w:val="24"/>
        </w:rPr>
      </w:pPr>
    </w:p>
    <w:p w:rsidR="008B79A8" w:rsidRPr="008B79A8" w:rsidRDefault="008B79A8" w:rsidP="008B79A8">
      <w:pPr>
        <w:pStyle w:val="NoSpacing"/>
        <w:numPr>
          <w:ilvl w:val="0"/>
          <w:numId w:val="37"/>
        </w:numPr>
        <w:rPr>
          <w:rFonts w:ascii="Times New Roman" w:hAnsi="Times New Roman"/>
          <w:sz w:val="24"/>
          <w:szCs w:val="24"/>
        </w:rPr>
      </w:pPr>
      <w:r w:rsidRPr="008B79A8">
        <w:rPr>
          <w:rFonts w:ascii="Times New Roman" w:hAnsi="Times New Roman"/>
          <w:sz w:val="24"/>
          <w:szCs w:val="24"/>
        </w:rPr>
        <w:t>Response Times</w:t>
      </w:r>
    </w:p>
    <w:p w:rsidR="008B79A8" w:rsidRPr="008B79A8" w:rsidRDefault="008B79A8" w:rsidP="008B79A8">
      <w:pPr>
        <w:pStyle w:val="NoSpacing"/>
        <w:numPr>
          <w:ilvl w:val="0"/>
          <w:numId w:val="37"/>
        </w:numPr>
        <w:rPr>
          <w:rFonts w:ascii="Times New Roman" w:hAnsi="Times New Roman"/>
          <w:sz w:val="24"/>
          <w:szCs w:val="24"/>
        </w:rPr>
      </w:pPr>
      <w:r w:rsidRPr="008B79A8">
        <w:rPr>
          <w:rFonts w:ascii="Times New Roman" w:hAnsi="Times New Roman"/>
          <w:sz w:val="24"/>
          <w:szCs w:val="24"/>
        </w:rPr>
        <w:t>Call Concentration</w:t>
      </w:r>
    </w:p>
    <w:p w:rsidR="008B79A8" w:rsidRPr="008B79A8" w:rsidRDefault="008B79A8" w:rsidP="008B79A8">
      <w:pPr>
        <w:pStyle w:val="NoSpacing"/>
        <w:numPr>
          <w:ilvl w:val="0"/>
          <w:numId w:val="37"/>
        </w:numPr>
        <w:rPr>
          <w:rFonts w:ascii="Times New Roman" w:hAnsi="Times New Roman"/>
          <w:sz w:val="24"/>
          <w:szCs w:val="24"/>
        </w:rPr>
      </w:pPr>
      <w:r w:rsidRPr="008B79A8">
        <w:rPr>
          <w:rFonts w:ascii="Times New Roman" w:hAnsi="Times New Roman"/>
          <w:sz w:val="24"/>
          <w:szCs w:val="24"/>
        </w:rPr>
        <w:t>Reliability Statistics</w:t>
      </w:r>
    </w:p>
    <w:p w:rsidR="008B79A8" w:rsidRPr="008B79A8" w:rsidRDefault="008B79A8" w:rsidP="008B79A8">
      <w:pPr>
        <w:pStyle w:val="NoSpacing"/>
        <w:numPr>
          <w:ilvl w:val="0"/>
          <w:numId w:val="37"/>
        </w:numPr>
        <w:rPr>
          <w:rFonts w:ascii="Times New Roman" w:hAnsi="Times New Roman"/>
          <w:sz w:val="24"/>
          <w:szCs w:val="24"/>
        </w:rPr>
      </w:pPr>
      <w:r w:rsidRPr="008B79A8">
        <w:rPr>
          <w:rFonts w:ascii="Times New Roman" w:hAnsi="Times New Roman"/>
          <w:sz w:val="24"/>
          <w:szCs w:val="24"/>
        </w:rPr>
        <w:t>Infrastructure</w:t>
      </w:r>
    </w:p>
    <w:p w:rsidR="008B79A8" w:rsidRPr="008B79A8" w:rsidRDefault="008B79A8" w:rsidP="008B79A8">
      <w:pPr>
        <w:pStyle w:val="NoSpacing"/>
        <w:numPr>
          <w:ilvl w:val="0"/>
          <w:numId w:val="37"/>
        </w:numPr>
        <w:rPr>
          <w:rFonts w:ascii="Times New Roman" w:hAnsi="Times New Roman"/>
          <w:sz w:val="24"/>
          <w:szCs w:val="24"/>
        </w:rPr>
      </w:pPr>
      <w:r w:rsidRPr="008B79A8">
        <w:rPr>
          <w:rFonts w:ascii="Times New Roman" w:hAnsi="Times New Roman"/>
          <w:sz w:val="24"/>
          <w:szCs w:val="24"/>
        </w:rPr>
        <w:t>Community Profile</w:t>
      </w:r>
    </w:p>
    <w:p w:rsidR="008B79A8" w:rsidRPr="008B79A8" w:rsidRDefault="008B79A8" w:rsidP="008B79A8">
      <w:pPr>
        <w:pStyle w:val="NoSpacing"/>
        <w:numPr>
          <w:ilvl w:val="0"/>
          <w:numId w:val="37"/>
        </w:numPr>
        <w:rPr>
          <w:rFonts w:ascii="Times New Roman" w:hAnsi="Times New Roman"/>
          <w:sz w:val="24"/>
          <w:szCs w:val="24"/>
        </w:rPr>
      </w:pPr>
      <w:r w:rsidRPr="008B79A8">
        <w:rPr>
          <w:rFonts w:ascii="Times New Roman" w:hAnsi="Times New Roman"/>
          <w:sz w:val="24"/>
          <w:szCs w:val="24"/>
        </w:rPr>
        <w:t>Department Resource Allocation</w:t>
      </w:r>
    </w:p>
    <w:p w:rsidR="008B79A8" w:rsidRPr="008B79A8" w:rsidRDefault="008B79A8" w:rsidP="008B79A8">
      <w:pPr>
        <w:pStyle w:val="NoSpacing"/>
        <w:rPr>
          <w:rFonts w:ascii="Times New Roman" w:hAnsi="Times New Roman"/>
          <w:sz w:val="24"/>
          <w:szCs w:val="24"/>
        </w:rPr>
      </w:pPr>
    </w:p>
    <w:p w:rsidR="008B79A8" w:rsidRPr="008B79A8" w:rsidRDefault="008B79A8" w:rsidP="008B79A8">
      <w:pPr>
        <w:pStyle w:val="NoSpacing"/>
        <w:rPr>
          <w:rFonts w:ascii="Times New Roman" w:hAnsi="Times New Roman"/>
          <w:sz w:val="24"/>
          <w:szCs w:val="24"/>
        </w:rPr>
      </w:pPr>
    </w:p>
    <w:p w:rsidR="008B79A8" w:rsidRPr="008B79A8" w:rsidRDefault="008B79A8" w:rsidP="00D023CC">
      <w:pPr>
        <w:pStyle w:val="NoSpacing"/>
        <w:spacing w:line="360" w:lineRule="auto"/>
        <w:rPr>
          <w:rFonts w:ascii="Times New Roman" w:hAnsi="Times New Roman"/>
          <w:sz w:val="24"/>
          <w:szCs w:val="24"/>
        </w:rPr>
      </w:pPr>
      <w:r w:rsidRPr="008B79A8">
        <w:rPr>
          <w:rFonts w:ascii="Times New Roman" w:hAnsi="Times New Roman"/>
          <w:sz w:val="24"/>
          <w:szCs w:val="24"/>
        </w:rPr>
        <w:t>Finally the methodology for determining the risks, forecasting, and determining the effectiveness of service is explained.  The document follows the systematic approach provided by CFAI:</w:t>
      </w:r>
    </w:p>
    <w:p w:rsidR="008B79A8" w:rsidRPr="008B79A8" w:rsidRDefault="008B79A8" w:rsidP="008B79A8">
      <w:pPr>
        <w:pStyle w:val="NoSpacing"/>
        <w:rPr>
          <w:rFonts w:ascii="Times New Roman" w:hAnsi="Times New Roman"/>
          <w:sz w:val="24"/>
          <w:szCs w:val="24"/>
        </w:rPr>
      </w:pPr>
    </w:p>
    <w:p w:rsidR="008B79A8" w:rsidRPr="008B79A8" w:rsidRDefault="008B79A8" w:rsidP="008B79A8">
      <w:pPr>
        <w:pStyle w:val="NoSpacing"/>
        <w:numPr>
          <w:ilvl w:val="0"/>
          <w:numId w:val="38"/>
        </w:numPr>
        <w:rPr>
          <w:rFonts w:ascii="Times New Roman" w:hAnsi="Times New Roman"/>
          <w:sz w:val="24"/>
          <w:szCs w:val="24"/>
        </w:rPr>
      </w:pPr>
      <w:r w:rsidRPr="008B79A8">
        <w:rPr>
          <w:rFonts w:ascii="Times New Roman" w:hAnsi="Times New Roman"/>
          <w:sz w:val="24"/>
          <w:szCs w:val="24"/>
        </w:rPr>
        <w:t>Establish/Review Performance Measures</w:t>
      </w:r>
    </w:p>
    <w:p w:rsidR="008B79A8" w:rsidRPr="008B79A8" w:rsidRDefault="008B79A8" w:rsidP="008B79A8">
      <w:pPr>
        <w:pStyle w:val="NoSpacing"/>
        <w:numPr>
          <w:ilvl w:val="0"/>
          <w:numId w:val="38"/>
        </w:numPr>
        <w:rPr>
          <w:rFonts w:ascii="Times New Roman" w:hAnsi="Times New Roman"/>
          <w:sz w:val="24"/>
          <w:szCs w:val="24"/>
        </w:rPr>
      </w:pPr>
      <w:r w:rsidRPr="008B79A8">
        <w:rPr>
          <w:rFonts w:ascii="Times New Roman" w:hAnsi="Times New Roman"/>
          <w:sz w:val="24"/>
          <w:szCs w:val="24"/>
        </w:rPr>
        <w:t>Evaluate Performance</w:t>
      </w:r>
    </w:p>
    <w:p w:rsidR="008B79A8" w:rsidRPr="008B79A8" w:rsidRDefault="008B79A8" w:rsidP="008B79A8">
      <w:pPr>
        <w:pStyle w:val="NoSpacing"/>
        <w:numPr>
          <w:ilvl w:val="0"/>
          <w:numId w:val="38"/>
        </w:numPr>
        <w:rPr>
          <w:rFonts w:ascii="Times New Roman" w:hAnsi="Times New Roman"/>
          <w:sz w:val="24"/>
          <w:szCs w:val="24"/>
        </w:rPr>
      </w:pPr>
      <w:r w:rsidRPr="008B79A8">
        <w:rPr>
          <w:rFonts w:ascii="Times New Roman" w:hAnsi="Times New Roman"/>
          <w:sz w:val="24"/>
          <w:szCs w:val="24"/>
        </w:rPr>
        <w:t>Develop Compliance Strategies</w:t>
      </w:r>
    </w:p>
    <w:p w:rsidR="008B79A8" w:rsidRPr="008B79A8" w:rsidRDefault="008B79A8" w:rsidP="008B79A8">
      <w:pPr>
        <w:pStyle w:val="NoSpacing"/>
        <w:numPr>
          <w:ilvl w:val="0"/>
          <w:numId w:val="38"/>
        </w:numPr>
        <w:rPr>
          <w:rFonts w:ascii="Times New Roman" w:hAnsi="Times New Roman"/>
          <w:sz w:val="24"/>
          <w:szCs w:val="24"/>
        </w:rPr>
      </w:pPr>
      <w:r w:rsidRPr="008B79A8">
        <w:rPr>
          <w:rFonts w:ascii="Times New Roman" w:hAnsi="Times New Roman"/>
          <w:sz w:val="24"/>
          <w:szCs w:val="24"/>
        </w:rPr>
        <w:t>Communicate Expectations to the Organization</w:t>
      </w:r>
    </w:p>
    <w:p w:rsidR="008B79A8" w:rsidRPr="008B79A8" w:rsidRDefault="008B79A8" w:rsidP="008B79A8">
      <w:pPr>
        <w:pStyle w:val="NoSpacing"/>
        <w:numPr>
          <w:ilvl w:val="0"/>
          <w:numId w:val="38"/>
        </w:numPr>
        <w:rPr>
          <w:rFonts w:ascii="Times New Roman" w:hAnsi="Times New Roman"/>
          <w:sz w:val="24"/>
          <w:szCs w:val="24"/>
        </w:rPr>
      </w:pPr>
      <w:r w:rsidRPr="008B79A8">
        <w:rPr>
          <w:rFonts w:ascii="Times New Roman" w:hAnsi="Times New Roman"/>
          <w:sz w:val="24"/>
          <w:szCs w:val="24"/>
        </w:rPr>
        <w:t>Validate Compliance</w:t>
      </w:r>
    </w:p>
    <w:p w:rsidR="008B79A8" w:rsidRPr="008B79A8" w:rsidRDefault="008B79A8" w:rsidP="008B79A8">
      <w:pPr>
        <w:pStyle w:val="NoSpacing"/>
        <w:numPr>
          <w:ilvl w:val="0"/>
          <w:numId w:val="38"/>
        </w:numPr>
        <w:rPr>
          <w:rFonts w:ascii="Times New Roman" w:hAnsi="Times New Roman"/>
          <w:sz w:val="24"/>
          <w:szCs w:val="24"/>
        </w:rPr>
      </w:pPr>
      <w:r w:rsidRPr="008B79A8">
        <w:rPr>
          <w:rFonts w:ascii="Times New Roman" w:hAnsi="Times New Roman"/>
          <w:sz w:val="24"/>
          <w:szCs w:val="24"/>
        </w:rPr>
        <w:t>Make Adjustments/Repeat Process</w:t>
      </w:r>
    </w:p>
    <w:p w:rsidR="008B79A8" w:rsidRPr="000629C3" w:rsidRDefault="008B79A8" w:rsidP="008B79A8">
      <w:pPr>
        <w:pStyle w:val="NoSpacing"/>
        <w:rPr>
          <w:szCs w:val="24"/>
        </w:rPr>
      </w:pPr>
    </w:p>
    <w:p w:rsidR="008B79A8" w:rsidRPr="00B7240B" w:rsidRDefault="008B79A8" w:rsidP="003870F0">
      <w:pPr>
        <w:pStyle w:val="NoSpacing"/>
        <w:spacing w:line="360" w:lineRule="auto"/>
        <w:rPr>
          <w:rFonts w:ascii="Times New Roman" w:hAnsi="Times New Roman"/>
          <w:sz w:val="24"/>
          <w:szCs w:val="24"/>
        </w:rPr>
      </w:pPr>
      <w:r w:rsidRPr="00B7240B">
        <w:rPr>
          <w:rFonts w:ascii="Times New Roman" w:hAnsi="Times New Roman"/>
          <w:sz w:val="24"/>
          <w:szCs w:val="24"/>
        </w:rPr>
        <w:t xml:space="preserve">Using this approach, all areas are analyzed and strengths as well as weaknesses are identified for future reference.  This information is utilized to guide policy and provide direction to the organization in order to offer a more effective service.  </w:t>
      </w:r>
    </w:p>
    <w:p w:rsidR="00217951" w:rsidRDefault="00217951">
      <w:pPr>
        <w:rPr>
          <w:rFonts w:asciiTheme="majorHAnsi" w:hAnsiTheme="majorHAnsi" w:cs="Arial"/>
          <w:b/>
          <w:bCs/>
          <w:iCs/>
          <w:sz w:val="28"/>
          <w:szCs w:val="28"/>
        </w:rPr>
      </w:pPr>
    </w:p>
    <w:p w:rsidR="005629B1" w:rsidRDefault="008B5E7B" w:rsidP="0068681D">
      <w:pPr>
        <w:pStyle w:val="Heading2"/>
        <w:spacing w:after="120"/>
        <w:rPr>
          <w:rFonts w:asciiTheme="majorHAnsi" w:hAnsiTheme="majorHAnsi"/>
          <w:i w:val="0"/>
        </w:rPr>
      </w:pPr>
      <w:bookmarkStart w:id="2" w:name="_Toc251012203"/>
      <w:r w:rsidRPr="008B5E7B">
        <w:rPr>
          <w:rFonts w:asciiTheme="majorHAnsi" w:hAnsiTheme="majorHAnsi"/>
          <w:i w:val="0"/>
        </w:rPr>
        <w:t>A.</w:t>
      </w:r>
      <w:r w:rsidRPr="008B5E7B">
        <w:rPr>
          <w:rFonts w:asciiTheme="majorHAnsi" w:hAnsiTheme="majorHAnsi"/>
          <w:i w:val="0"/>
        </w:rPr>
        <w:tab/>
      </w:r>
      <w:r w:rsidR="005629B1" w:rsidRPr="008B5E7B">
        <w:rPr>
          <w:rFonts w:asciiTheme="majorHAnsi" w:hAnsiTheme="majorHAnsi"/>
          <w:i w:val="0"/>
        </w:rPr>
        <w:t>Description of Community Served</w:t>
      </w:r>
      <w:bookmarkEnd w:id="2"/>
    </w:p>
    <w:p w:rsidR="003D6F86" w:rsidRPr="0068681D" w:rsidRDefault="003D6F86" w:rsidP="003D6F86">
      <w:pPr>
        <w:rPr>
          <w:rFonts w:asciiTheme="majorHAnsi" w:hAnsiTheme="majorHAnsi"/>
        </w:rPr>
      </w:pPr>
    </w:p>
    <w:p w:rsidR="003D6F86" w:rsidRPr="0068681D" w:rsidRDefault="003D6F86" w:rsidP="003D6F86">
      <w:pPr>
        <w:pStyle w:val="Heading3"/>
        <w:rPr>
          <w:rFonts w:asciiTheme="majorHAnsi" w:hAnsiTheme="majorHAnsi"/>
          <w:u w:val="single"/>
        </w:rPr>
      </w:pPr>
      <w:bookmarkStart w:id="3" w:name="_Toc251012204"/>
      <w:r w:rsidRPr="0068681D">
        <w:rPr>
          <w:rFonts w:asciiTheme="majorHAnsi" w:hAnsiTheme="majorHAnsi"/>
          <w:u w:val="single"/>
        </w:rPr>
        <w:t>Legal Basis</w:t>
      </w:r>
      <w:bookmarkEnd w:id="3"/>
    </w:p>
    <w:p w:rsidR="002E4481" w:rsidRPr="002E4481" w:rsidRDefault="002E4481" w:rsidP="002E4481">
      <w:pPr>
        <w:pStyle w:val="PlainText"/>
        <w:spacing w:line="360" w:lineRule="auto"/>
        <w:jc w:val="both"/>
        <w:rPr>
          <w:rFonts w:ascii="Times New Roman" w:hAnsi="Times New Roman"/>
          <w:szCs w:val="24"/>
        </w:rPr>
      </w:pPr>
      <w:r w:rsidRPr="002E4481">
        <w:rPr>
          <w:rFonts w:ascii="Times New Roman" w:hAnsi="Times New Roman"/>
          <w:szCs w:val="24"/>
        </w:rPr>
        <w:t xml:space="preserve">Article 18.07 of the Constitution of the State of Ohio allows electors to approve a home rule charter to establish a municipality.  The electors have approved the Charter of the City of Newark, which has vested the City with all powers which are necessary, requisite or proper for the government and administration of its local and municipal matters, and all powers which are granted to home rule cities.  Pursuant to the City Charter, the Fire Department, and its members, shall be authorized by City Council to provide fire protection and emergency services. </w:t>
      </w:r>
    </w:p>
    <w:p w:rsidR="003D6F86" w:rsidRPr="0068681D" w:rsidRDefault="003D6F86" w:rsidP="003D6F86">
      <w:pPr>
        <w:rPr>
          <w:rFonts w:asciiTheme="majorHAnsi" w:hAnsiTheme="majorHAnsi"/>
        </w:rPr>
      </w:pPr>
    </w:p>
    <w:p w:rsidR="003D6F86" w:rsidRPr="0068681D" w:rsidRDefault="003D6F86" w:rsidP="003D6F86">
      <w:pPr>
        <w:pStyle w:val="Heading3"/>
        <w:rPr>
          <w:rFonts w:asciiTheme="majorHAnsi" w:hAnsiTheme="majorHAnsi"/>
          <w:u w:val="single"/>
        </w:rPr>
      </w:pPr>
      <w:bookmarkStart w:id="4" w:name="_Toc251012205"/>
      <w:r w:rsidRPr="0068681D">
        <w:rPr>
          <w:rFonts w:asciiTheme="majorHAnsi" w:hAnsiTheme="majorHAnsi"/>
          <w:u w:val="single"/>
        </w:rPr>
        <w:lastRenderedPageBreak/>
        <w:t>History of the Agency</w:t>
      </w:r>
      <w:bookmarkEnd w:id="4"/>
    </w:p>
    <w:p w:rsidR="002E4481" w:rsidRDefault="002E4481" w:rsidP="007833F7">
      <w:pPr>
        <w:spacing w:line="360" w:lineRule="auto"/>
      </w:pPr>
      <w:r w:rsidRPr="003347B5">
        <w:t xml:space="preserve">The earliest account of an organized fire department in Newark was a newspaper article. This article was about a certificate given to Thomas Sites from Henry Stasel foreman of the Neptune Fire Company. This card dated from 1860 stated that Mr. Sites was a member and this relieved him from jury duty or draft. The first paid department was formed in 1869 when the city bought its first steam engine. The Silsby Engine was staffed by the paid men and they were supported by four volunteer companies. The volunteer companies were: the Rescue, a ladder company; the Pataskala, a hand engine; the Hope and the Washington, both hose companies. During the second courthouse fire in 1874 the Silsby engine was disabled beyond use and was replaced by a hand drawn chemical engine. In 1879 an Arehns steam engine was purchased and the volunteer companies were disbanded. The paid men called The Regular Six where supported by 15 on call men called The Minute Men. </w:t>
      </w:r>
    </w:p>
    <w:p w:rsidR="00997E45" w:rsidRPr="003347B5" w:rsidRDefault="00997E45" w:rsidP="007833F7">
      <w:pPr>
        <w:spacing w:line="360" w:lineRule="auto"/>
      </w:pPr>
    </w:p>
    <w:p w:rsidR="002E4481" w:rsidRDefault="002E4481" w:rsidP="00997E45">
      <w:pPr>
        <w:spacing w:line="360" w:lineRule="auto"/>
      </w:pPr>
      <w:r w:rsidRPr="003347B5">
        <w:t xml:space="preserve"> In 1888 the East End station opened on East Main Street and the West End station on Maholm Street opened in 1902. The North End station on Mt Vernon Road opened in 1904 followed by the South Station in 1915. The South Station was only in operation a few years. The North Station was closed due to budget cuts in 1939 and was eventually sold a few years later. The East and Central stations remained in service until replaced by the current buildings. The west was replaced in 1954 with a station at 30</w:t>
      </w:r>
      <w:r w:rsidRPr="003347B5">
        <w:rPr>
          <w:vertAlign w:val="superscript"/>
        </w:rPr>
        <w:t>th</w:t>
      </w:r>
      <w:r w:rsidRPr="003347B5">
        <w:t xml:space="preserve"> and Main until it was replaced by the current station. The original East, North, and West stations are still erect. 1915 saw the beginning of the end for the horse drawn days when the first motorized trucks were purchased. 1963 saw the first EMS transport unit put into service.</w:t>
      </w:r>
    </w:p>
    <w:p w:rsidR="00997E45" w:rsidRPr="003347B5" w:rsidRDefault="00997E45" w:rsidP="00997E45">
      <w:pPr>
        <w:spacing w:line="360" w:lineRule="auto"/>
      </w:pPr>
    </w:p>
    <w:p w:rsidR="002E4481" w:rsidRPr="003347B5" w:rsidRDefault="002E4481" w:rsidP="00997E45">
      <w:pPr>
        <w:spacing w:line="360" w:lineRule="auto"/>
      </w:pPr>
      <w:r w:rsidRPr="003347B5">
        <w:t xml:space="preserve">Numerous large fires have been fought in Newark over the years. Some of the larger ones were: the Wherle Stove and Foundry, the Warden Hotel, Kings Department Store, the Courthouse (twice), the Auditorium, Legend Smelting and Recycling, T-Shirt Designs, </w:t>
      </w:r>
      <w:r w:rsidR="00377BF2" w:rsidRPr="003347B5">
        <w:t>Vinnie’s Restaurant</w:t>
      </w:r>
      <w:r w:rsidRPr="003347B5">
        <w:t>/Arwebb Office Supply, Rusty's Bar/Sonny’s.  Also in 1942 a U.S. Army Plane crashed killing 8 people at the intersection of Hudson and Wyoming.</w:t>
      </w:r>
    </w:p>
    <w:p w:rsidR="002E4481" w:rsidRDefault="002E4481" w:rsidP="00997E45">
      <w:pPr>
        <w:spacing w:line="360" w:lineRule="auto"/>
      </w:pPr>
      <w:r w:rsidRPr="003347B5">
        <w:t>Since the start of the paid department, 11 Chiefs have led the department. They are: Dan Jones, John Schelgel, Louis Bausch, Stanley Shaw, H.C. Hannum, Gene Malloy, Tom Badar, Clarence Houston, Earl Whittington, Robert McKenna, and current Chief</w:t>
      </w:r>
      <w:r w:rsidR="003870F0">
        <w:t xml:space="preserve"> </w:t>
      </w:r>
      <w:r w:rsidRPr="003347B5">
        <w:t>Jack Stickradt.</w:t>
      </w:r>
    </w:p>
    <w:p w:rsidR="00997E45" w:rsidRPr="003347B5" w:rsidRDefault="00997E45" w:rsidP="00997E45">
      <w:pPr>
        <w:spacing w:line="360" w:lineRule="auto"/>
      </w:pPr>
    </w:p>
    <w:p w:rsidR="002E4481" w:rsidRPr="003347B5" w:rsidRDefault="002E4481" w:rsidP="00997E45">
      <w:pPr>
        <w:spacing w:line="360" w:lineRule="auto"/>
      </w:pPr>
      <w:r w:rsidRPr="003347B5">
        <w:t>Newark Fire Department suffered its first line of duty death in 1883 when William Rowland was killed after the truck he was riding on collided with a train. In 1930, Charles Heipley died from complications after suffering from exposure on the scene of a fire in cold temperatures.  Charles Jennings was taken ill while on duty and succumbed to uremic poisoning in 1932. William Melick died in 1937 due to injuries from falling from the fire pole in the North Station. Also in 1937, Carl Penick died as a result of a cerebral hemorrhage while on duty. Assistant Chief Donald Skeen suffered a heart attack and passed away on the scene of the Trinity AME Church fire in 1971. William Armstrong died in 1999 and Lt. Keith Carver in 2006 both of cancer from on duty exposure.</w:t>
      </w:r>
    </w:p>
    <w:p w:rsidR="003D6F86" w:rsidRPr="0068681D" w:rsidRDefault="003D6F86" w:rsidP="007833F7">
      <w:pPr>
        <w:spacing w:line="360" w:lineRule="auto"/>
        <w:rPr>
          <w:rFonts w:asciiTheme="majorHAnsi" w:hAnsiTheme="majorHAnsi"/>
        </w:rPr>
      </w:pPr>
    </w:p>
    <w:p w:rsidR="00EB71D1" w:rsidRDefault="001E19A8" w:rsidP="003D6F86">
      <w:pPr>
        <w:pStyle w:val="Heading3"/>
        <w:rPr>
          <w:rFonts w:asciiTheme="majorHAnsi" w:hAnsiTheme="majorHAnsi"/>
          <w:u w:val="single"/>
        </w:rPr>
      </w:pPr>
      <w:bookmarkStart w:id="5" w:name="_Toc251012207"/>
      <w:r>
        <w:rPr>
          <w:rFonts w:asciiTheme="majorHAnsi" w:hAnsiTheme="majorHAnsi"/>
          <w:u w:val="single"/>
        </w:rPr>
        <w:t>Service Milestones</w:t>
      </w:r>
    </w:p>
    <w:p w:rsidR="004239D6" w:rsidRPr="004239D6" w:rsidRDefault="004239D6" w:rsidP="00D023CC">
      <w:pPr>
        <w:spacing w:line="360" w:lineRule="auto"/>
        <w:rPr>
          <w:rFonts w:eastAsiaTheme="minorHAnsi" w:cstheme="minorBidi"/>
          <w:color w:val="000000"/>
        </w:rPr>
      </w:pPr>
      <w:r w:rsidRPr="004239D6">
        <w:rPr>
          <w:rFonts w:eastAsiaTheme="minorHAnsi" w:cstheme="minorBidi"/>
          <w:color w:val="000000"/>
        </w:rPr>
        <w:t>As mentioned previously, Newark began in 1804.  Early records are unclear as to the existence of a fire department or fire service. However, it is known that 1860 brought about the beginning of an organized fire department.</w:t>
      </w:r>
    </w:p>
    <w:p w:rsidR="004239D6" w:rsidRPr="004239D6" w:rsidRDefault="004239D6" w:rsidP="00D023CC">
      <w:pPr>
        <w:spacing w:line="360" w:lineRule="auto"/>
        <w:rPr>
          <w:rFonts w:eastAsiaTheme="minorHAnsi" w:cstheme="minorBidi"/>
          <w:color w:val="000000"/>
        </w:rPr>
      </w:pPr>
    </w:p>
    <w:p w:rsidR="004239D6" w:rsidRPr="004239D6" w:rsidRDefault="004239D6" w:rsidP="00D023CC">
      <w:pPr>
        <w:spacing w:after="200" w:line="360" w:lineRule="auto"/>
        <w:rPr>
          <w:rFonts w:eastAsiaTheme="minorHAnsi" w:cstheme="minorBidi"/>
          <w:szCs w:val="22"/>
        </w:rPr>
      </w:pPr>
      <w:r w:rsidRPr="004239D6">
        <w:rPr>
          <w:rFonts w:eastAsiaTheme="minorHAnsi" w:cstheme="minorBidi"/>
          <w:szCs w:val="22"/>
        </w:rPr>
        <w:t>1860</w:t>
      </w:r>
      <w:r w:rsidRPr="004239D6">
        <w:rPr>
          <w:rFonts w:eastAsiaTheme="minorHAnsi" w:cstheme="minorBidi"/>
          <w:szCs w:val="22"/>
        </w:rPr>
        <w:tab/>
        <w:t>The Neptune Fire Company was believed to be the first organized Company, although nothing can be found on it other than an old news article. The article is about a certificate given to Thomas Sites signed by Henry Stasel foreman of the company and William Spencer County Clerk.</w:t>
      </w:r>
    </w:p>
    <w:p w:rsidR="004239D6" w:rsidRPr="004239D6" w:rsidRDefault="004239D6" w:rsidP="00D023CC">
      <w:pPr>
        <w:spacing w:after="200" w:line="360" w:lineRule="auto"/>
        <w:rPr>
          <w:rFonts w:eastAsiaTheme="minorHAnsi" w:cstheme="minorBidi"/>
          <w:szCs w:val="22"/>
        </w:rPr>
      </w:pPr>
      <w:r w:rsidRPr="004239D6">
        <w:rPr>
          <w:rFonts w:eastAsiaTheme="minorHAnsi" w:cstheme="minorBidi"/>
          <w:szCs w:val="22"/>
        </w:rPr>
        <w:t>1869</w:t>
      </w:r>
      <w:r w:rsidRPr="004239D6">
        <w:rPr>
          <w:rFonts w:eastAsiaTheme="minorHAnsi" w:cstheme="minorBidi"/>
          <w:szCs w:val="22"/>
        </w:rPr>
        <w:tab/>
        <w:t>The first paid department was formed when the city bought the Silsby Steam Engine. The paid department was supported by four companies of volunteers, The Hope, The Pataskala, The Washington, and Hook and Ladder.</w:t>
      </w:r>
    </w:p>
    <w:p w:rsidR="004239D6" w:rsidRPr="004239D6" w:rsidRDefault="004239D6" w:rsidP="004239D6">
      <w:pPr>
        <w:spacing w:after="200" w:line="276" w:lineRule="auto"/>
        <w:rPr>
          <w:rFonts w:eastAsiaTheme="minorHAnsi" w:cstheme="minorBidi"/>
          <w:szCs w:val="22"/>
        </w:rPr>
      </w:pPr>
      <w:r w:rsidRPr="004239D6">
        <w:rPr>
          <w:rFonts w:eastAsiaTheme="minorHAnsi" w:cstheme="minorBidi"/>
          <w:szCs w:val="22"/>
        </w:rPr>
        <w:t xml:space="preserve">1874 </w:t>
      </w:r>
      <w:r w:rsidRPr="004239D6">
        <w:rPr>
          <w:rFonts w:eastAsiaTheme="minorHAnsi" w:cstheme="minorBidi"/>
          <w:szCs w:val="22"/>
        </w:rPr>
        <w:tab/>
        <w:t>The Court House fire. The Silsby Engine was disabled beyond use.</w:t>
      </w:r>
    </w:p>
    <w:p w:rsidR="004239D6" w:rsidRPr="004239D6" w:rsidRDefault="004239D6" w:rsidP="00D023CC">
      <w:pPr>
        <w:spacing w:after="200" w:line="360" w:lineRule="auto"/>
        <w:rPr>
          <w:rFonts w:eastAsiaTheme="minorHAnsi" w:cstheme="minorBidi"/>
          <w:szCs w:val="22"/>
        </w:rPr>
      </w:pPr>
      <w:r w:rsidRPr="004239D6">
        <w:rPr>
          <w:rFonts w:eastAsiaTheme="minorHAnsi" w:cstheme="minorBidi"/>
          <w:szCs w:val="22"/>
        </w:rPr>
        <w:lastRenderedPageBreak/>
        <w:t xml:space="preserve">1879 </w:t>
      </w:r>
      <w:r w:rsidRPr="004239D6">
        <w:rPr>
          <w:rFonts w:eastAsiaTheme="minorHAnsi" w:cstheme="minorBidi"/>
          <w:szCs w:val="22"/>
        </w:rPr>
        <w:tab/>
        <w:t>The Ahrens Steamer was purchased. Also the volunteer companies were disbanded. The department consisted of the Regular Six stationed at Central supported by 15 Minute Men</w:t>
      </w:r>
    </w:p>
    <w:p w:rsidR="004239D6" w:rsidRPr="004239D6" w:rsidRDefault="004239D6" w:rsidP="004239D6">
      <w:pPr>
        <w:spacing w:after="200" w:line="276" w:lineRule="auto"/>
        <w:rPr>
          <w:rFonts w:eastAsiaTheme="minorHAnsi" w:cstheme="minorBidi"/>
          <w:szCs w:val="22"/>
        </w:rPr>
      </w:pPr>
      <w:r w:rsidRPr="004239D6">
        <w:rPr>
          <w:rFonts w:eastAsiaTheme="minorHAnsi" w:cstheme="minorBidi"/>
          <w:szCs w:val="22"/>
        </w:rPr>
        <w:t>1883</w:t>
      </w:r>
      <w:r w:rsidRPr="004239D6">
        <w:rPr>
          <w:rFonts w:eastAsiaTheme="minorHAnsi" w:cstheme="minorBidi"/>
          <w:szCs w:val="22"/>
        </w:rPr>
        <w:tab/>
        <w:t>William Rowland was the first Newark Fireman killed in the line of duty. He died as a result of a collision with the truck and a train</w:t>
      </w:r>
    </w:p>
    <w:p w:rsidR="004239D6" w:rsidRPr="004239D6" w:rsidRDefault="004239D6" w:rsidP="004239D6">
      <w:pPr>
        <w:spacing w:after="200" w:line="276" w:lineRule="auto"/>
        <w:rPr>
          <w:rFonts w:eastAsiaTheme="minorHAnsi" w:cstheme="minorBidi"/>
          <w:szCs w:val="22"/>
        </w:rPr>
      </w:pPr>
      <w:r w:rsidRPr="004239D6">
        <w:rPr>
          <w:rFonts w:eastAsiaTheme="minorHAnsi" w:cstheme="minorBidi"/>
          <w:szCs w:val="22"/>
        </w:rPr>
        <w:t xml:space="preserve">1884 </w:t>
      </w:r>
      <w:r w:rsidRPr="004239D6">
        <w:rPr>
          <w:rFonts w:eastAsiaTheme="minorHAnsi" w:cstheme="minorBidi"/>
          <w:szCs w:val="22"/>
        </w:rPr>
        <w:tab/>
        <w:t>Dan Jones retires as Chief for 17 years, John Schelgel appointed Chief of Department</w:t>
      </w:r>
    </w:p>
    <w:p w:rsidR="004239D6" w:rsidRPr="004239D6" w:rsidRDefault="004239D6" w:rsidP="004239D6">
      <w:pPr>
        <w:spacing w:after="200" w:line="276" w:lineRule="auto"/>
        <w:rPr>
          <w:rFonts w:eastAsiaTheme="minorHAnsi" w:cstheme="minorBidi"/>
          <w:szCs w:val="22"/>
        </w:rPr>
      </w:pPr>
      <w:r w:rsidRPr="004239D6">
        <w:rPr>
          <w:rFonts w:eastAsiaTheme="minorHAnsi" w:cstheme="minorBidi"/>
          <w:szCs w:val="22"/>
        </w:rPr>
        <w:t>1887</w:t>
      </w:r>
      <w:r w:rsidRPr="004239D6">
        <w:rPr>
          <w:rFonts w:eastAsiaTheme="minorHAnsi" w:cstheme="minorBidi"/>
          <w:szCs w:val="22"/>
        </w:rPr>
        <w:tab/>
        <w:t>Gamewell Fire System goes in</w:t>
      </w:r>
    </w:p>
    <w:p w:rsidR="004239D6" w:rsidRPr="004239D6" w:rsidRDefault="004239D6" w:rsidP="004239D6">
      <w:pPr>
        <w:spacing w:after="200" w:line="276" w:lineRule="auto"/>
        <w:rPr>
          <w:rFonts w:eastAsiaTheme="minorHAnsi" w:cstheme="minorBidi"/>
          <w:szCs w:val="22"/>
        </w:rPr>
      </w:pPr>
      <w:r w:rsidRPr="004239D6">
        <w:rPr>
          <w:rFonts w:eastAsiaTheme="minorHAnsi" w:cstheme="minorBidi"/>
          <w:szCs w:val="22"/>
        </w:rPr>
        <w:t>1888</w:t>
      </w:r>
      <w:r w:rsidRPr="004239D6">
        <w:rPr>
          <w:rFonts w:eastAsiaTheme="minorHAnsi" w:cstheme="minorBidi"/>
          <w:szCs w:val="22"/>
        </w:rPr>
        <w:tab/>
        <w:t>East Station opens</w:t>
      </w:r>
    </w:p>
    <w:p w:rsidR="004239D6" w:rsidRPr="004239D6" w:rsidRDefault="004239D6" w:rsidP="004239D6">
      <w:pPr>
        <w:spacing w:after="200" w:line="276" w:lineRule="auto"/>
        <w:rPr>
          <w:rFonts w:eastAsiaTheme="minorHAnsi" w:cstheme="minorBidi"/>
          <w:szCs w:val="22"/>
        </w:rPr>
      </w:pPr>
      <w:r w:rsidRPr="004239D6">
        <w:rPr>
          <w:rFonts w:eastAsiaTheme="minorHAnsi" w:cstheme="minorBidi"/>
          <w:szCs w:val="22"/>
        </w:rPr>
        <w:t>1898</w:t>
      </w:r>
      <w:r w:rsidRPr="004239D6">
        <w:rPr>
          <w:rFonts w:eastAsiaTheme="minorHAnsi" w:cstheme="minorBidi"/>
          <w:szCs w:val="22"/>
        </w:rPr>
        <w:tab/>
        <w:t xml:space="preserve">Chief John Schelgel retires Louis Bausch appointed Chief </w:t>
      </w:r>
    </w:p>
    <w:p w:rsidR="004239D6" w:rsidRPr="004239D6" w:rsidRDefault="004239D6" w:rsidP="004239D6">
      <w:pPr>
        <w:spacing w:after="200" w:line="276" w:lineRule="auto"/>
        <w:rPr>
          <w:rFonts w:eastAsiaTheme="minorHAnsi" w:cstheme="minorBidi"/>
          <w:szCs w:val="22"/>
        </w:rPr>
      </w:pPr>
      <w:r w:rsidRPr="004239D6">
        <w:rPr>
          <w:rFonts w:eastAsiaTheme="minorHAnsi" w:cstheme="minorBidi"/>
          <w:szCs w:val="22"/>
        </w:rPr>
        <w:t>1902</w:t>
      </w:r>
      <w:r w:rsidRPr="004239D6">
        <w:rPr>
          <w:rFonts w:eastAsiaTheme="minorHAnsi" w:cstheme="minorBidi"/>
          <w:szCs w:val="22"/>
        </w:rPr>
        <w:tab/>
        <w:t>West Station opens</w:t>
      </w:r>
    </w:p>
    <w:p w:rsidR="004239D6" w:rsidRPr="004239D6" w:rsidRDefault="004239D6" w:rsidP="004239D6">
      <w:pPr>
        <w:spacing w:after="200" w:line="276" w:lineRule="auto"/>
        <w:rPr>
          <w:rFonts w:eastAsiaTheme="minorHAnsi" w:cstheme="minorBidi"/>
          <w:szCs w:val="22"/>
        </w:rPr>
      </w:pPr>
      <w:r w:rsidRPr="004239D6">
        <w:rPr>
          <w:rFonts w:eastAsiaTheme="minorHAnsi" w:cstheme="minorBidi"/>
          <w:szCs w:val="22"/>
        </w:rPr>
        <w:t>1904</w:t>
      </w:r>
      <w:r w:rsidRPr="004239D6">
        <w:rPr>
          <w:rFonts w:eastAsiaTheme="minorHAnsi" w:cstheme="minorBidi"/>
          <w:szCs w:val="22"/>
        </w:rPr>
        <w:tab/>
        <w:t>North Station opens</w:t>
      </w:r>
    </w:p>
    <w:p w:rsidR="004239D6" w:rsidRPr="004239D6" w:rsidRDefault="004239D6" w:rsidP="004239D6">
      <w:pPr>
        <w:spacing w:after="200" w:line="276" w:lineRule="auto"/>
        <w:rPr>
          <w:rFonts w:eastAsiaTheme="minorHAnsi" w:cstheme="minorBidi"/>
          <w:szCs w:val="22"/>
        </w:rPr>
      </w:pPr>
      <w:r w:rsidRPr="004239D6">
        <w:rPr>
          <w:rFonts w:eastAsiaTheme="minorHAnsi" w:cstheme="minorBidi"/>
          <w:szCs w:val="22"/>
        </w:rPr>
        <w:t>1915</w:t>
      </w:r>
      <w:r w:rsidRPr="004239D6">
        <w:rPr>
          <w:rFonts w:eastAsiaTheme="minorHAnsi" w:cstheme="minorBidi"/>
          <w:szCs w:val="22"/>
        </w:rPr>
        <w:tab/>
        <w:t>South Station opens</w:t>
      </w:r>
    </w:p>
    <w:p w:rsidR="004239D6" w:rsidRPr="004239D6" w:rsidRDefault="004239D6" w:rsidP="004239D6">
      <w:pPr>
        <w:spacing w:after="200" w:line="276" w:lineRule="auto"/>
        <w:rPr>
          <w:rFonts w:eastAsiaTheme="minorHAnsi" w:cstheme="minorBidi"/>
          <w:szCs w:val="22"/>
        </w:rPr>
      </w:pPr>
      <w:r w:rsidRPr="004239D6">
        <w:rPr>
          <w:rFonts w:eastAsiaTheme="minorHAnsi" w:cstheme="minorBidi"/>
          <w:szCs w:val="22"/>
        </w:rPr>
        <w:t xml:space="preserve">1915 </w:t>
      </w:r>
      <w:r w:rsidRPr="004239D6">
        <w:rPr>
          <w:rFonts w:eastAsiaTheme="minorHAnsi" w:cstheme="minorBidi"/>
          <w:szCs w:val="22"/>
        </w:rPr>
        <w:tab/>
        <w:t>First motorized apparatus</w:t>
      </w:r>
    </w:p>
    <w:p w:rsidR="004239D6" w:rsidRPr="004239D6" w:rsidRDefault="004239D6" w:rsidP="004239D6">
      <w:pPr>
        <w:spacing w:after="200" w:line="276" w:lineRule="auto"/>
        <w:rPr>
          <w:rFonts w:eastAsiaTheme="minorHAnsi" w:cstheme="minorBidi"/>
          <w:szCs w:val="22"/>
        </w:rPr>
      </w:pPr>
      <w:r w:rsidRPr="004239D6">
        <w:rPr>
          <w:rFonts w:eastAsiaTheme="minorHAnsi" w:cstheme="minorBidi"/>
          <w:szCs w:val="22"/>
        </w:rPr>
        <w:t>1918</w:t>
      </w:r>
      <w:r w:rsidRPr="004239D6">
        <w:rPr>
          <w:rFonts w:eastAsiaTheme="minorHAnsi" w:cstheme="minorBidi"/>
          <w:szCs w:val="22"/>
        </w:rPr>
        <w:tab/>
        <w:t>Fire Department Unionized</w:t>
      </w:r>
    </w:p>
    <w:p w:rsidR="004239D6" w:rsidRPr="004239D6" w:rsidRDefault="004239D6" w:rsidP="004239D6">
      <w:pPr>
        <w:spacing w:after="200" w:line="276" w:lineRule="auto"/>
        <w:rPr>
          <w:rFonts w:eastAsiaTheme="minorHAnsi" w:cstheme="minorBidi"/>
          <w:szCs w:val="22"/>
        </w:rPr>
      </w:pPr>
      <w:r w:rsidRPr="004239D6">
        <w:rPr>
          <w:rFonts w:eastAsiaTheme="minorHAnsi" w:cstheme="minorBidi"/>
          <w:szCs w:val="22"/>
        </w:rPr>
        <w:t>1932</w:t>
      </w:r>
      <w:r w:rsidRPr="004239D6">
        <w:rPr>
          <w:rFonts w:eastAsiaTheme="minorHAnsi" w:cstheme="minorBidi"/>
          <w:szCs w:val="22"/>
        </w:rPr>
        <w:tab/>
        <w:t>South Station closed</w:t>
      </w:r>
    </w:p>
    <w:p w:rsidR="004239D6" w:rsidRPr="004239D6" w:rsidRDefault="004239D6" w:rsidP="004239D6">
      <w:pPr>
        <w:spacing w:after="200" w:line="276" w:lineRule="auto"/>
        <w:rPr>
          <w:rFonts w:eastAsiaTheme="minorHAnsi" w:cstheme="minorBidi"/>
          <w:szCs w:val="22"/>
        </w:rPr>
      </w:pPr>
      <w:r w:rsidRPr="004239D6">
        <w:rPr>
          <w:rFonts w:eastAsiaTheme="minorHAnsi" w:cstheme="minorBidi"/>
          <w:szCs w:val="22"/>
        </w:rPr>
        <w:t>1934</w:t>
      </w:r>
      <w:r w:rsidRPr="004239D6">
        <w:rPr>
          <w:rFonts w:eastAsiaTheme="minorHAnsi" w:cstheme="minorBidi"/>
          <w:szCs w:val="22"/>
        </w:rPr>
        <w:tab/>
        <w:t>Chief Bausch retired after 54 years on the job. Stanley Shaw appointed Chief</w:t>
      </w:r>
    </w:p>
    <w:p w:rsidR="004239D6" w:rsidRPr="004239D6" w:rsidRDefault="004239D6" w:rsidP="004239D6">
      <w:pPr>
        <w:spacing w:after="200" w:line="276" w:lineRule="auto"/>
        <w:rPr>
          <w:rFonts w:eastAsiaTheme="minorHAnsi" w:cstheme="minorBidi"/>
          <w:szCs w:val="22"/>
        </w:rPr>
      </w:pPr>
      <w:r w:rsidRPr="004239D6">
        <w:rPr>
          <w:rFonts w:eastAsiaTheme="minorHAnsi" w:cstheme="minorBidi"/>
          <w:szCs w:val="22"/>
        </w:rPr>
        <w:t>1937</w:t>
      </w:r>
      <w:r w:rsidRPr="004239D6">
        <w:rPr>
          <w:rFonts w:eastAsiaTheme="minorHAnsi" w:cstheme="minorBidi"/>
          <w:szCs w:val="22"/>
        </w:rPr>
        <w:tab/>
        <w:t>Fireman William H. Melick dies of injuries from falling from the fire pole at North Station</w:t>
      </w:r>
    </w:p>
    <w:p w:rsidR="004239D6" w:rsidRPr="004239D6" w:rsidRDefault="004239D6" w:rsidP="004239D6">
      <w:pPr>
        <w:spacing w:after="200" w:line="276" w:lineRule="auto"/>
        <w:rPr>
          <w:rFonts w:eastAsiaTheme="minorHAnsi" w:cstheme="minorBidi"/>
          <w:szCs w:val="22"/>
        </w:rPr>
      </w:pPr>
      <w:r w:rsidRPr="004239D6">
        <w:rPr>
          <w:rFonts w:eastAsiaTheme="minorHAnsi" w:cstheme="minorBidi"/>
          <w:szCs w:val="22"/>
        </w:rPr>
        <w:t>1954</w:t>
      </w:r>
      <w:r w:rsidRPr="004239D6">
        <w:rPr>
          <w:rFonts w:eastAsiaTheme="minorHAnsi" w:cstheme="minorBidi"/>
          <w:szCs w:val="22"/>
        </w:rPr>
        <w:tab/>
        <w:t>Station 3 at 30</w:t>
      </w:r>
      <w:r w:rsidRPr="004239D6">
        <w:rPr>
          <w:rFonts w:eastAsiaTheme="minorHAnsi" w:cstheme="minorBidi"/>
          <w:szCs w:val="22"/>
          <w:vertAlign w:val="superscript"/>
        </w:rPr>
        <w:t>th</w:t>
      </w:r>
      <w:r w:rsidRPr="004239D6">
        <w:rPr>
          <w:rFonts w:eastAsiaTheme="minorHAnsi" w:cstheme="minorBidi"/>
          <w:szCs w:val="22"/>
        </w:rPr>
        <w:t xml:space="preserve"> and Main opened, Maholm St closed</w:t>
      </w:r>
    </w:p>
    <w:p w:rsidR="004239D6" w:rsidRPr="004239D6" w:rsidRDefault="004239D6" w:rsidP="004239D6">
      <w:pPr>
        <w:spacing w:after="200" w:line="276" w:lineRule="auto"/>
        <w:rPr>
          <w:rFonts w:eastAsiaTheme="minorHAnsi" w:cstheme="minorBidi"/>
          <w:szCs w:val="22"/>
        </w:rPr>
      </w:pPr>
      <w:r w:rsidRPr="004239D6">
        <w:rPr>
          <w:rFonts w:eastAsiaTheme="minorHAnsi" w:cstheme="minorBidi"/>
          <w:szCs w:val="22"/>
        </w:rPr>
        <w:t>1956</w:t>
      </w:r>
      <w:r w:rsidRPr="004239D6">
        <w:rPr>
          <w:rFonts w:eastAsiaTheme="minorHAnsi" w:cstheme="minorBidi"/>
          <w:szCs w:val="22"/>
        </w:rPr>
        <w:tab/>
        <w:t>Chief Shaw retires after 22 years as Chief, H.C. Hannum to serve as Interim</w:t>
      </w:r>
    </w:p>
    <w:p w:rsidR="004239D6" w:rsidRPr="004239D6" w:rsidRDefault="004239D6" w:rsidP="004239D6">
      <w:pPr>
        <w:spacing w:after="200" w:line="276" w:lineRule="auto"/>
        <w:rPr>
          <w:rFonts w:eastAsiaTheme="minorHAnsi" w:cstheme="minorBidi"/>
          <w:szCs w:val="22"/>
        </w:rPr>
      </w:pPr>
      <w:r w:rsidRPr="004239D6">
        <w:rPr>
          <w:rFonts w:eastAsiaTheme="minorHAnsi" w:cstheme="minorBidi"/>
          <w:szCs w:val="22"/>
        </w:rPr>
        <w:t>1957</w:t>
      </w:r>
      <w:r w:rsidRPr="004239D6">
        <w:rPr>
          <w:rFonts w:eastAsiaTheme="minorHAnsi" w:cstheme="minorBidi"/>
          <w:szCs w:val="22"/>
        </w:rPr>
        <w:tab/>
        <w:t>Chief Hannum appointed as Chief</w:t>
      </w:r>
    </w:p>
    <w:p w:rsidR="004239D6" w:rsidRPr="004239D6" w:rsidRDefault="004239D6" w:rsidP="004239D6">
      <w:pPr>
        <w:spacing w:after="200" w:line="276" w:lineRule="auto"/>
        <w:rPr>
          <w:rFonts w:eastAsiaTheme="minorHAnsi" w:cstheme="minorBidi"/>
          <w:szCs w:val="22"/>
        </w:rPr>
      </w:pPr>
      <w:r w:rsidRPr="004239D6">
        <w:rPr>
          <w:rFonts w:eastAsiaTheme="minorHAnsi" w:cstheme="minorBidi"/>
          <w:szCs w:val="22"/>
        </w:rPr>
        <w:t>1959</w:t>
      </w:r>
      <w:r w:rsidRPr="004239D6">
        <w:rPr>
          <w:rFonts w:eastAsiaTheme="minorHAnsi" w:cstheme="minorBidi"/>
          <w:szCs w:val="22"/>
        </w:rPr>
        <w:tab/>
        <w:t>Current Station 1 opens after former Station 1 and City Hall condemned a year prior</w:t>
      </w:r>
    </w:p>
    <w:p w:rsidR="004239D6" w:rsidRPr="004239D6" w:rsidRDefault="004239D6" w:rsidP="004239D6">
      <w:pPr>
        <w:spacing w:after="200" w:line="276" w:lineRule="auto"/>
        <w:rPr>
          <w:rFonts w:eastAsiaTheme="minorHAnsi" w:cstheme="minorBidi"/>
          <w:szCs w:val="22"/>
        </w:rPr>
      </w:pPr>
      <w:r w:rsidRPr="004239D6">
        <w:rPr>
          <w:rFonts w:eastAsiaTheme="minorHAnsi" w:cstheme="minorBidi"/>
          <w:szCs w:val="22"/>
        </w:rPr>
        <w:t>1960</w:t>
      </w:r>
      <w:r w:rsidRPr="004239D6">
        <w:rPr>
          <w:rFonts w:eastAsiaTheme="minorHAnsi" w:cstheme="minorBidi"/>
          <w:szCs w:val="22"/>
        </w:rPr>
        <w:tab/>
        <w:t xml:space="preserve">Chief Hannum </w:t>
      </w:r>
      <w:r w:rsidR="00377BF2" w:rsidRPr="004239D6">
        <w:rPr>
          <w:rFonts w:eastAsiaTheme="minorHAnsi" w:cstheme="minorBidi"/>
          <w:szCs w:val="22"/>
        </w:rPr>
        <w:t>dies;</w:t>
      </w:r>
      <w:r w:rsidRPr="004239D6">
        <w:rPr>
          <w:rFonts w:eastAsiaTheme="minorHAnsi" w:cstheme="minorBidi"/>
          <w:szCs w:val="22"/>
        </w:rPr>
        <w:t xml:space="preserve"> Asst. Chief John Young appointed acting</w:t>
      </w:r>
    </w:p>
    <w:p w:rsidR="004239D6" w:rsidRPr="004239D6" w:rsidRDefault="004239D6" w:rsidP="004239D6">
      <w:pPr>
        <w:spacing w:after="200" w:line="276" w:lineRule="auto"/>
        <w:rPr>
          <w:rFonts w:eastAsiaTheme="minorHAnsi" w:cstheme="minorBidi"/>
          <w:szCs w:val="22"/>
        </w:rPr>
      </w:pPr>
      <w:r w:rsidRPr="004239D6">
        <w:rPr>
          <w:rFonts w:eastAsiaTheme="minorHAnsi" w:cstheme="minorBidi"/>
          <w:szCs w:val="22"/>
        </w:rPr>
        <w:t>1960</w:t>
      </w:r>
      <w:r w:rsidRPr="004239D6">
        <w:rPr>
          <w:rFonts w:eastAsiaTheme="minorHAnsi" w:cstheme="minorBidi"/>
          <w:szCs w:val="22"/>
        </w:rPr>
        <w:tab/>
        <w:t xml:space="preserve">Chief Eugene Malloy appointed to Chief </w:t>
      </w:r>
    </w:p>
    <w:p w:rsidR="004239D6" w:rsidRPr="004239D6" w:rsidRDefault="004239D6" w:rsidP="004239D6">
      <w:pPr>
        <w:spacing w:after="200" w:line="276" w:lineRule="auto"/>
        <w:rPr>
          <w:rFonts w:eastAsiaTheme="minorHAnsi" w:cstheme="minorBidi"/>
          <w:szCs w:val="22"/>
        </w:rPr>
      </w:pPr>
      <w:r w:rsidRPr="004239D6">
        <w:rPr>
          <w:rFonts w:eastAsiaTheme="minorHAnsi" w:cstheme="minorBidi"/>
          <w:szCs w:val="22"/>
        </w:rPr>
        <w:t>1963</w:t>
      </w:r>
      <w:r w:rsidRPr="004239D6">
        <w:rPr>
          <w:rFonts w:eastAsiaTheme="minorHAnsi" w:cstheme="minorBidi"/>
          <w:szCs w:val="22"/>
        </w:rPr>
        <w:tab/>
        <w:t>First EMS transport unit put in service</w:t>
      </w:r>
    </w:p>
    <w:p w:rsidR="004239D6" w:rsidRPr="004239D6" w:rsidRDefault="004239D6" w:rsidP="004239D6">
      <w:pPr>
        <w:spacing w:after="200" w:line="276" w:lineRule="auto"/>
        <w:rPr>
          <w:rFonts w:eastAsiaTheme="minorHAnsi" w:cstheme="minorBidi"/>
          <w:szCs w:val="22"/>
        </w:rPr>
      </w:pPr>
      <w:r w:rsidRPr="004239D6">
        <w:rPr>
          <w:rFonts w:eastAsiaTheme="minorHAnsi" w:cstheme="minorBidi"/>
          <w:szCs w:val="22"/>
        </w:rPr>
        <w:t>1971</w:t>
      </w:r>
      <w:r w:rsidRPr="004239D6">
        <w:rPr>
          <w:rFonts w:eastAsiaTheme="minorHAnsi" w:cstheme="minorBidi"/>
          <w:szCs w:val="22"/>
        </w:rPr>
        <w:tab/>
        <w:t>Asst Chief Donald Skeen dies on the scene of the Trinity AME Church fire</w:t>
      </w:r>
    </w:p>
    <w:p w:rsidR="004239D6" w:rsidRPr="004239D6" w:rsidRDefault="004239D6" w:rsidP="004239D6">
      <w:pPr>
        <w:spacing w:after="200" w:line="276" w:lineRule="auto"/>
        <w:rPr>
          <w:rFonts w:eastAsiaTheme="minorHAnsi" w:cstheme="minorBidi"/>
          <w:szCs w:val="22"/>
        </w:rPr>
      </w:pPr>
      <w:r w:rsidRPr="004239D6">
        <w:rPr>
          <w:rFonts w:eastAsiaTheme="minorHAnsi" w:cstheme="minorBidi"/>
          <w:szCs w:val="22"/>
        </w:rPr>
        <w:t>1977</w:t>
      </w:r>
      <w:r w:rsidRPr="004239D6">
        <w:rPr>
          <w:rFonts w:eastAsiaTheme="minorHAnsi" w:cstheme="minorBidi"/>
          <w:szCs w:val="22"/>
        </w:rPr>
        <w:tab/>
        <w:t>Chief Malloy retires Chief Tom Bader appointed</w:t>
      </w:r>
    </w:p>
    <w:p w:rsidR="004239D6" w:rsidRPr="004239D6" w:rsidRDefault="004239D6" w:rsidP="004239D6">
      <w:pPr>
        <w:spacing w:after="200" w:line="276" w:lineRule="auto"/>
        <w:rPr>
          <w:rFonts w:eastAsiaTheme="minorHAnsi" w:cstheme="minorBidi"/>
          <w:szCs w:val="22"/>
        </w:rPr>
      </w:pPr>
      <w:r w:rsidRPr="004239D6">
        <w:rPr>
          <w:rFonts w:eastAsiaTheme="minorHAnsi" w:cstheme="minorBidi"/>
          <w:szCs w:val="22"/>
        </w:rPr>
        <w:t>1977</w:t>
      </w:r>
      <w:r w:rsidRPr="004239D6">
        <w:rPr>
          <w:rFonts w:eastAsiaTheme="minorHAnsi" w:cstheme="minorBidi"/>
          <w:szCs w:val="22"/>
        </w:rPr>
        <w:tab/>
        <w:t>Current Station 2 opens</w:t>
      </w:r>
    </w:p>
    <w:p w:rsidR="004239D6" w:rsidRPr="004239D6" w:rsidRDefault="004239D6" w:rsidP="004239D6">
      <w:pPr>
        <w:spacing w:after="200" w:line="276" w:lineRule="auto"/>
        <w:rPr>
          <w:rFonts w:eastAsiaTheme="minorHAnsi" w:cstheme="minorBidi"/>
          <w:szCs w:val="22"/>
        </w:rPr>
      </w:pPr>
    </w:p>
    <w:p w:rsidR="00EB71D1" w:rsidRPr="00EB71D1" w:rsidRDefault="00EB71D1" w:rsidP="00EB71D1"/>
    <w:p w:rsidR="003D6F86" w:rsidRPr="0068681D" w:rsidRDefault="003D6F86" w:rsidP="003D6F86">
      <w:pPr>
        <w:pStyle w:val="Heading3"/>
        <w:rPr>
          <w:rFonts w:asciiTheme="majorHAnsi" w:hAnsiTheme="majorHAnsi"/>
          <w:u w:val="single"/>
        </w:rPr>
      </w:pPr>
      <w:r w:rsidRPr="0068681D">
        <w:rPr>
          <w:rFonts w:asciiTheme="majorHAnsi" w:hAnsiTheme="majorHAnsi"/>
          <w:u w:val="single"/>
        </w:rPr>
        <w:lastRenderedPageBreak/>
        <w:t>Financial Basis</w:t>
      </w:r>
      <w:bookmarkEnd w:id="5"/>
    </w:p>
    <w:p w:rsidR="002E4481" w:rsidRPr="007833F7" w:rsidRDefault="002E4481" w:rsidP="007833F7">
      <w:pPr>
        <w:pStyle w:val="PlainText"/>
        <w:spacing w:line="360" w:lineRule="auto"/>
        <w:jc w:val="both"/>
        <w:rPr>
          <w:rFonts w:ascii="Times New Roman" w:hAnsi="Times New Roman"/>
          <w:szCs w:val="24"/>
        </w:rPr>
      </w:pPr>
      <w:r w:rsidRPr="007833F7">
        <w:rPr>
          <w:rFonts w:ascii="Times New Roman" w:hAnsi="Times New Roman"/>
          <w:szCs w:val="24"/>
        </w:rPr>
        <w:t xml:space="preserve">Financial support is produced by income tax collection from the City as estimated and as provided for by the general fund.  Financial support is also produced from the .5% income tax specific to safety forces of the city of Newark, as well billing for emergency medical transportation to tertiary care centers.   </w:t>
      </w:r>
    </w:p>
    <w:p w:rsidR="003D6F86" w:rsidRPr="002E4481" w:rsidRDefault="003D6F86" w:rsidP="007833F7">
      <w:pPr>
        <w:spacing w:line="360" w:lineRule="auto"/>
      </w:pPr>
    </w:p>
    <w:p w:rsidR="003D6F86" w:rsidRDefault="003D6F86" w:rsidP="003D6F86">
      <w:pPr>
        <w:pStyle w:val="Heading3"/>
        <w:rPr>
          <w:rFonts w:asciiTheme="majorHAnsi" w:hAnsiTheme="majorHAnsi"/>
          <w:u w:val="single"/>
        </w:rPr>
      </w:pPr>
      <w:bookmarkStart w:id="6" w:name="_Toc251012208"/>
      <w:r w:rsidRPr="003D6F86">
        <w:rPr>
          <w:rFonts w:asciiTheme="majorHAnsi" w:hAnsiTheme="majorHAnsi"/>
          <w:u w:val="single"/>
        </w:rPr>
        <w:t>Area Description</w:t>
      </w:r>
      <w:bookmarkEnd w:id="6"/>
    </w:p>
    <w:p w:rsidR="003206DE" w:rsidRPr="003206DE" w:rsidRDefault="003206DE" w:rsidP="00A045B6">
      <w:pPr>
        <w:pStyle w:val="NormalWeb"/>
        <w:spacing w:line="360" w:lineRule="auto"/>
        <w:rPr>
          <w:rFonts w:ascii="Times New Roman" w:hAnsi="Times New Roman"/>
          <w:sz w:val="24"/>
          <w:szCs w:val="24"/>
        </w:rPr>
      </w:pPr>
      <w:r w:rsidRPr="003206DE">
        <w:rPr>
          <w:rFonts w:ascii="Times New Roman" w:hAnsi="Times New Roman"/>
          <w:sz w:val="24"/>
          <w:szCs w:val="24"/>
        </w:rPr>
        <w:t>Newark is the county seat of Licking County. It is located approximately thirty-five miles east of Columbus. Samuel Elliott and Samuel Parr built the first houses -- log cabins -- in the community in 1802. By 1804, approximately twenty families lived in Newark. In 1808, residents constructed Licking County's first courthouse. It was located on the same site where Licking County's courthouse is today. The original courthouse was a log structure that also served as a church. In 1817, Presbyterians built the first separate church in the community. In 1830, Newark had a population of roughly one thousand people. In 1840, the population had almost tripled to over 2,700 people. Most residents earned their living from agriculture in Newark's early years. By the late 1840s, the town was home to three newspaper offices, ten grocery stores, two gristmills, an iron foundry, a wool factory, a bookstore, two hardware stores, as well as several other business establishments. Construction of the Ohio and Erie Canal began just south of Newark at Licking Summit in 1825. The canal led to local prosperity in the 1830's and 1840's.</w:t>
      </w:r>
    </w:p>
    <w:p w:rsidR="003206DE" w:rsidRPr="003206DE" w:rsidRDefault="003206DE" w:rsidP="00A045B6">
      <w:pPr>
        <w:pStyle w:val="NormalWeb"/>
        <w:spacing w:line="360" w:lineRule="auto"/>
        <w:rPr>
          <w:rFonts w:ascii="Times New Roman" w:hAnsi="Times New Roman"/>
          <w:sz w:val="24"/>
          <w:szCs w:val="24"/>
        </w:rPr>
      </w:pPr>
      <w:r w:rsidRPr="003206DE">
        <w:rPr>
          <w:rFonts w:ascii="Times New Roman" w:hAnsi="Times New Roman"/>
          <w:sz w:val="24"/>
          <w:szCs w:val="24"/>
        </w:rPr>
        <w:t xml:space="preserve">In 1900, Newark was a city of fifteen thousand people. Newer businesses included several iron foundries, construction companies, tractor manufacturers, and companies working with the Baltimore and Ohio Railroad. The Heisey Glass Company was world-renowned for its stem and dinnerware. The American Bottle Company was the largest beer bottle manufacturer in the world and employed more than 2,500 people in the first decade of the 1900s. </w:t>
      </w:r>
    </w:p>
    <w:p w:rsidR="003206DE" w:rsidRPr="003206DE" w:rsidRDefault="003206DE" w:rsidP="00A045B6">
      <w:pPr>
        <w:pStyle w:val="NormalWeb"/>
        <w:spacing w:line="360" w:lineRule="auto"/>
        <w:rPr>
          <w:rFonts w:ascii="Times New Roman" w:hAnsi="Times New Roman"/>
          <w:sz w:val="24"/>
          <w:szCs w:val="24"/>
        </w:rPr>
      </w:pPr>
      <w:r w:rsidRPr="003206DE">
        <w:rPr>
          <w:rFonts w:ascii="Times New Roman" w:hAnsi="Times New Roman"/>
          <w:sz w:val="24"/>
          <w:szCs w:val="24"/>
        </w:rPr>
        <w:t xml:space="preserve">During the twentieth century, Newark continued to grow and prosper. In 2000, Newark's population exceeded 45,000 people. The Ohio State University at Newark is the largest of The Ohio State University's branch campuses. Almost two thousand students are enrolled at the school. Another three thousand people are enrolled at the Central Ohio Technical College. Newark is the Longaberger Company's headquarters, and its offices are located in a building that resembles a large picnic basket. Many Columbus residents moved forty-five minutes east to Newark during the 1990s and early 2000s. These people still commute to Columbus to work, but they prefer living in a smaller community like Newark. </w:t>
      </w:r>
    </w:p>
    <w:p w:rsidR="009C1231" w:rsidRDefault="003206DE" w:rsidP="00997E45">
      <w:pPr>
        <w:pStyle w:val="NormalWeb"/>
        <w:spacing w:line="360" w:lineRule="auto"/>
        <w:rPr>
          <w:rFonts w:asciiTheme="majorHAnsi" w:hAnsiTheme="majorHAnsi"/>
          <w:sz w:val="24"/>
          <w:szCs w:val="24"/>
          <w:u w:val="single"/>
        </w:rPr>
      </w:pPr>
      <w:r w:rsidRPr="003206DE">
        <w:rPr>
          <w:rFonts w:ascii="Times New Roman" w:hAnsi="Times New Roman"/>
          <w:sz w:val="24"/>
          <w:szCs w:val="24"/>
        </w:rPr>
        <w:t>Newark is probably best known for the Newark Earthworks, a series of mounds built by the Hopewell Indians. Remnants of the earthworks still exist today in sites owned by the Ohio Historical Society. During the late 1800s and the early 1900s, the Licking County Fair took place inside the Great Circle Mound, while the Ohio National Guard utilized the Octagon Mound as a drill field.</w:t>
      </w:r>
    </w:p>
    <w:p w:rsidR="003D6F86" w:rsidRPr="00997E45" w:rsidRDefault="003D6F86" w:rsidP="00997E45">
      <w:pPr>
        <w:pStyle w:val="NormalWeb"/>
        <w:spacing w:line="360" w:lineRule="auto"/>
        <w:rPr>
          <w:rFonts w:asciiTheme="majorHAnsi" w:hAnsiTheme="majorHAnsi"/>
          <w:sz w:val="24"/>
          <w:szCs w:val="24"/>
          <w:u w:val="single"/>
        </w:rPr>
      </w:pPr>
      <w:r w:rsidRPr="00997E45">
        <w:rPr>
          <w:rFonts w:asciiTheme="majorHAnsi" w:hAnsiTheme="majorHAnsi"/>
          <w:sz w:val="24"/>
          <w:szCs w:val="24"/>
          <w:u w:val="single"/>
        </w:rPr>
        <w:t>Topography</w:t>
      </w:r>
    </w:p>
    <w:p w:rsidR="00481FCE" w:rsidRDefault="00481FCE" w:rsidP="0087275D">
      <w:pPr>
        <w:pStyle w:val="NormalWeb"/>
        <w:spacing w:line="360" w:lineRule="auto"/>
        <w:rPr>
          <w:rFonts w:ascii="Times New Roman" w:hAnsi="Times New Roman"/>
          <w:color w:val="000000"/>
          <w:sz w:val="24"/>
          <w:szCs w:val="24"/>
        </w:rPr>
      </w:pPr>
      <w:r w:rsidRPr="00481FCE">
        <w:rPr>
          <w:rStyle w:val="bold1"/>
          <w:rFonts w:ascii="Times New Roman" w:hAnsi="Times New Roman"/>
          <w:b w:val="0"/>
          <w:color w:val="000000"/>
          <w:sz w:val="24"/>
          <w:szCs w:val="24"/>
        </w:rPr>
        <w:t>Newark</w:t>
      </w:r>
      <w:r w:rsidRPr="00481FCE">
        <w:rPr>
          <w:rFonts w:ascii="Times New Roman" w:hAnsi="Times New Roman"/>
          <w:color w:val="000000"/>
          <w:sz w:val="24"/>
          <w:szCs w:val="24"/>
        </w:rPr>
        <w:t xml:space="preserve"> is an incorporated place located in </w:t>
      </w:r>
      <w:r w:rsidRPr="00481FCE">
        <w:rPr>
          <w:rFonts w:ascii="Times New Roman" w:hAnsi="Times New Roman"/>
          <w:bCs/>
          <w:sz w:val="24"/>
          <w:szCs w:val="24"/>
        </w:rPr>
        <w:t>Licking County</w:t>
      </w:r>
      <w:r w:rsidRPr="00481FCE">
        <w:rPr>
          <w:rFonts w:ascii="Times New Roman" w:hAnsi="Times New Roman"/>
          <w:color w:val="000000"/>
          <w:sz w:val="24"/>
          <w:szCs w:val="24"/>
        </w:rPr>
        <w:t xml:space="preserve"> at latitude 40.058 and longitude -82.401 the elevation is 833 feet. Newark appears on the </w:t>
      </w:r>
      <w:r w:rsidRPr="00481FCE">
        <w:rPr>
          <w:rStyle w:val="bold1"/>
          <w:rFonts w:ascii="Times New Roman" w:hAnsi="Times New Roman"/>
          <w:b w:val="0"/>
          <w:iCs/>
          <w:color w:val="000000"/>
          <w:sz w:val="24"/>
          <w:szCs w:val="24"/>
        </w:rPr>
        <w:t>Newark</w:t>
      </w:r>
      <w:r w:rsidRPr="00481FCE">
        <w:rPr>
          <w:rFonts w:ascii="Times New Roman" w:hAnsi="Times New Roman"/>
          <w:color w:val="000000"/>
          <w:sz w:val="24"/>
          <w:szCs w:val="24"/>
        </w:rPr>
        <w:t xml:space="preserve"> U.S. Geological Survey Map. </w:t>
      </w:r>
      <w:r w:rsidRPr="00481FCE">
        <w:rPr>
          <w:rStyle w:val="bold1"/>
          <w:rFonts w:ascii="Times New Roman" w:hAnsi="Times New Roman"/>
          <w:b w:val="0"/>
          <w:color w:val="000000"/>
          <w:sz w:val="24"/>
          <w:szCs w:val="24"/>
        </w:rPr>
        <w:t>Licking County</w:t>
      </w:r>
      <w:r w:rsidRPr="00481FCE">
        <w:rPr>
          <w:rFonts w:ascii="Times New Roman" w:hAnsi="Times New Roman"/>
          <w:color w:val="000000"/>
          <w:sz w:val="24"/>
          <w:szCs w:val="24"/>
        </w:rPr>
        <w:t xml:space="preserve"> is in the Eastern Time zone (GMT -5). </w:t>
      </w:r>
    </w:p>
    <w:p w:rsidR="00997E45" w:rsidRDefault="00997E45" w:rsidP="00997E45">
      <w:pPr>
        <w:pStyle w:val="NoSpacing"/>
        <w:spacing w:line="360" w:lineRule="auto"/>
        <w:rPr>
          <w:rFonts w:ascii="Times New Roman" w:hAnsi="Times New Roman"/>
          <w:sz w:val="24"/>
          <w:szCs w:val="24"/>
        </w:rPr>
      </w:pPr>
      <w:r w:rsidRPr="00040751">
        <w:rPr>
          <w:rFonts w:ascii="Times New Roman" w:hAnsi="Times New Roman"/>
          <w:sz w:val="24"/>
          <w:szCs w:val="24"/>
        </w:rPr>
        <w:t xml:space="preserve">Newark has a diverse geographical layout, ranging from low-lying flood prone areas to a well developed hillside area. Today, with a population of over 45, 000, Newark would be classified as a suburban area by CFAI definitions.  Surrounding the border, glimpses of the past are still present with a large portion of rural land still in existence.  This is also the area that holds the potential for new growth and development with much of this land being annexed by the city in the recent past.  There is a portion of the city that sits </w:t>
      </w:r>
      <w:r w:rsidRPr="00040751">
        <w:rPr>
          <w:rFonts w:ascii="Times New Roman" w:hAnsi="Times New Roman"/>
          <w:sz w:val="24"/>
          <w:szCs w:val="24"/>
        </w:rPr>
        <w:lastRenderedPageBreak/>
        <w:t xml:space="preserve">undeveloped as well.  These areas interface with the urban environment by means of parks, greenbelts and trails as well as government protected open space. </w:t>
      </w:r>
    </w:p>
    <w:p w:rsidR="009B0DD4" w:rsidRDefault="009B0DD4" w:rsidP="00997E45">
      <w:pPr>
        <w:pStyle w:val="NoSpacing"/>
        <w:spacing w:line="360" w:lineRule="auto"/>
        <w:rPr>
          <w:rFonts w:ascii="Times New Roman" w:hAnsi="Times New Roman"/>
          <w:sz w:val="24"/>
          <w:szCs w:val="24"/>
        </w:rPr>
      </w:pPr>
    </w:p>
    <w:p w:rsidR="00D023CC" w:rsidRDefault="00D023CC" w:rsidP="009B0DD4">
      <w:pPr>
        <w:spacing w:after="216" w:line="360" w:lineRule="auto"/>
        <w:ind w:left="720"/>
        <w:rPr>
          <w:b/>
        </w:rPr>
      </w:pPr>
    </w:p>
    <w:p w:rsidR="009B0DD4" w:rsidRPr="009B0DD4" w:rsidRDefault="009B0DD4" w:rsidP="009B0DD4">
      <w:pPr>
        <w:spacing w:after="216" w:line="360" w:lineRule="auto"/>
        <w:ind w:left="720"/>
        <w:rPr>
          <w:b/>
        </w:rPr>
      </w:pPr>
      <w:r w:rsidRPr="009B0DD4">
        <w:rPr>
          <w:b/>
        </w:rPr>
        <w:t>Roads</w:t>
      </w:r>
    </w:p>
    <w:p w:rsidR="009B0DD4" w:rsidRPr="009B0DD4" w:rsidRDefault="009B0DD4" w:rsidP="009B0DD4">
      <w:pPr>
        <w:spacing w:after="216" w:line="360" w:lineRule="auto"/>
        <w:ind w:left="720"/>
      </w:pPr>
      <w:r w:rsidRPr="009B0DD4">
        <w:t>The Newark Fire Department protects a community of all paved roads. Most have curbs and gutters. Responsibility for maintenance on these roadways is undertaken either by the</w:t>
      </w:r>
      <w:r w:rsidRPr="00FB499F">
        <w:t xml:space="preserve"> </w:t>
      </w:r>
      <w:r w:rsidRPr="009B0DD4">
        <w:t xml:space="preserve">City of Newark or the State of Ohio. There is one heavily traveled four-lane highway that splits the city north and south. The amount of traffic depends upon the time of day.  </w:t>
      </w:r>
    </w:p>
    <w:p w:rsidR="009B0DD4" w:rsidRPr="009B0DD4" w:rsidRDefault="009B0DD4" w:rsidP="009B0DD4">
      <w:pPr>
        <w:spacing w:after="216" w:line="360" w:lineRule="auto"/>
        <w:ind w:left="720"/>
        <w:rPr>
          <w:b/>
        </w:rPr>
      </w:pPr>
      <w:r w:rsidRPr="009B0DD4">
        <w:rPr>
          <w:b/>
        </w:rPr>
        <w:t>Railroad</w:t>
      </w:r>
    </w:p>
    <w:p w:rsidR="009B0DD4" w:rsidRPr="009B0DD4" w:rsidRDefault="009B0DD4" w:rsidP="009B0DD4">
      <w:pPr>
        <w:spacing w:after="216" w:line="360" w:lineRule="auto"/>
        <w:ind w:left="720"/>
      </w:pPr>
      <w:r w:rsidRPr="009B0DD4">
        <w:t>The Newark Fire Department protects railroad tracks that operate through the City of Newark. There are sets of tracks that run between the east and west boundaries of the City. These are used by freight trains. There has been a significant increase in train traffic that uses these tracks. Newark has never experienced any train derailments or an incident involving a train where the tracks have had to be closed for more than a short duration and saw no issues with service delivery.</w:t>
      </w:r>
    </w:p>
    <w:p w:rsidR="009B0DD4" w:rsidRPr="0084679C" w:rsidRDefault="009B0DD4" w:rsidP="009B0DD4">
      <w:pPr>
        <w:spacing w:after="216" w:line="360" w:lineRule="auto"/>
        <w:ind w:left="720"/>
      </w:pPr>
      <w:r>
        <w:rPr>
          <w:rFonts w:ascii="Arial" w:hAnsi="Arial" w:cs="Arial"/>
          <w:noProof/>
          <w:sz w:val="18"/>
          <w:szCs w:val="18"/>
        </w:rPr>
        <w:drawing>
          <wp:anchor distT="0" distB="0" distL="0" distR="0" simplePos="0" relativeHeight="251668992" behindDoc="0" locked="0" layoutInCell="1" allowOverlap="0">
            <wp:simplePos x="0" y="0"/>
            <wp:positionH relativeFrom="column">
              <wp:align>right</wp:align>
            </wp:positionH>
            <wp:positionV relativeFrom="line">
              <wp:posOffset>0</wp:posOffset>
            </wp:positionV>
            <wp:extent cx="4019550" cy="3419475"/>
            <wp:effectExtent l="19050" t="0" r="0" b="0"/>
            <wp:wrapSquare wrapText="bothSides"/>
            <wp:docPr id="3" name="Picture 3" descr="Newark, OH (43055)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ark, OH (43055) map"/>
                    <pic:cNvPicPr>
                      <a:picLocks noChangeAspect="1" noChangeArrowheads="1"/>
                    </pic:cNvPicPr>
                  </pic:nvPicPr>
                  <pic:blipFill>
                    <a:blip r:embed="rId16" cstate="print"/>
                    <a:srcRect/>
                    <a:stretch>
                      <a:fillRect/>
                    </a:stretch>
                  </pic:blipFill>
                  <pic:spPr bwMode="auto">
                    <a:xfrm>
                      <a:off x="0" y="0"/>
                      <a:ext cx="4019550" cy="3419475"/>
                    </a:xfrm>
                    <a:prstGeom prst="rect">
                      <a:avLst/>
                    </a:prstGeom>
                    <a:noFill/>
                    <a:ln w="9525">
                      <a:noFill/>
                      <a:miter lim="800000"/>
                      <a:headEnd/>
                      <a:tailEnd/>
                    </a:ln>
                  </pic:spPr>
                </pic:pic>
              </a:graphicData>
            </a:graphic>
          </wp:anchor>
        </w:drawing>
      </w:r>
    </w:p>
    <w:p w:rsidR="009B0DD4" w:rsidRDefault="009B0DD4" w:rsidP="00997E45">
      <w:pPr>
        <w:pStyle w:val="NoSpacing"/>
        <w:spacing w:line="360" w:lineRule="auto"/>
        <w:rPr>
          <w:rFonts w:ascii="Times New Roman" w:hAnsi="Times New Roman"/>
          <w:sz w:val="24"/>
          <w:szCs w:val="24"/>
        </w:rPr>
      </w:pPr>
    </w:p>
    <w:p w:rsidR="009B0DD4" w:rsidRDefault="009B0DD4" w:rsidP="00997E45">
      <w:pPr>
        <w:pStyle w:val="NoSpacing"/>
        <w:spacing w:line="360" w:lineRule="auto"/>
        <w:rPr>
          <w:rFonts w:ascii="Times New Roman" w:hAnsi="Times New Roman"/>
          <w:sz w:val="24"/>
          <w:szCs w:val="24"/>
        </w:rPr>
      </w:pPr>
    </w:p>
    <w:p w:rsidR="00A06541" w:rsidRDefault="00A06541" w:rsidP="00997E45">
      <w:pPr>
        <w:pStyle w:val="NoSpacing"/>
        <w:spacing w:line="360" w:lineRule="auto"/>
        <w:rPr>
          <w:rFonts w:ascii="Times New Roman" w:hAnsi="Times New Roman"/>
          <w:sz w:val="24"/>
          <w:szCs w:val="24"/>
        </w:rPr>
      </w:pPr>
      <w:r>
        <w:rPr>
          <w:rFonts w:ascii="Arial" w:hAnsi="Arial" w:cs="Arial"/>
          <w:noProof/>
          <w:sz w:val="20"/>
          <w:szCs w:val="20"/>
        </w:rPr>
        <w:drawing>
          <wp:inline distT="0" distB="0" distL="0" distR="0">
            <wp:extent cx="5715000" cy="4286250"/>
            <wp:effectExtent l="19050" t="0" r="0" b="0"/>
            <wp:docPr id="25" name="il_fi" descr="http://www.google.com/url?source=imglanding&amp;ct=img&amp;q=http://pics.city-data.com/topoz/ztm21805.png&amp;sa=X&amp;ei=k0vuTt-9B4jWgQeSyrnlCA&amp;ved=0CAwQ8wc&amp;usg=AFQjCNFRdAmGeG2ISNbOE4bwYH6ceXW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com/url?source=imglanding&amp;ct=img&amp;q=http://pics.city-data.com/topoz/ztm21805.png&amp;sa=X&amp;ei=k0vuTt-9B4jWgQeSyrnlCA&amp;ved=0CAwQ8wc&amp;usg=AFQjCNFRdAmGeG2ISNbOE4bwYH6ceXWllA"/>
                    <pic:cNvPicPr>
                      <a:picLocks noChangeAspect="1" noChangeArrowheads="1"/>
                    </pic:cNvPicPr>
                  </pic:nvPicPr>
                  <pic:blipFill>
                    <a:blip r:embed="rId17"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3D6F86" w:rsidRPr="00997E45" w:rsidRDefault="003D6F86" w:rsidP="003D6F86">
      <w:pPr>
        <w:pStyle w:val="Heading4"/>
        <w:rPr>
          <w:rFonts w:asciiTheme="majorHAnsi" w:hAnsiTheme="majorHAnsi"/>
          <w:b w:val="0"/>
          <w:sz w:val="24"/>
          <w:szCs w:val="24"/>
          <w:u w:val="single"/>
        </w:rPr>
      </w:pPr>
      <w:r w:rsidRPr="00997E45">
        <w:rPr>
          <w:rFonts w:asciiTheme="majorHAnsi" w:hAnsiTheme="majorHAnsi"/>
          <w:b w:val="0"/>
          <w:sz w:val="24"/>
          <w:szCs w:val="24"/>
          <w:u w:val="single"/>
        </w:rPr>
        <w:lastRenderedPageBreak/>
        <w:t>Climate</w:t>
      </w:r>
    </w:p>
    <w:p w:rsidR="00997E45" w:rsidRDefault="00997E45" w:rsidP="00997E45"/>
    <w:p w:rsidR="00997E45" w:rsidRPr="005D236E" w:rsidRDefault="00997E45" w:rsidP="00997E45">
      <w:pPr>
        <w:spacing w:before="100" w:beforeAutospacing="1" w:after="100" w:afterAutospacing="1" w:line="360" w:lineRule="auto"/>
      </w:pPr>
      <w:r w:rsidRPr="005D236E">
        <w:t>Newark, OH, gets 41 inches of rain per year. The US average is 37. Snowfall is 21 inches. The average US city gets 25 inches of snow per year. The number of days with any measurable precipitation is 129.</w:t>
      </w:r>
    </w:p>
    <w:p w:rsidR="00997E45" w:rsidRDefault="00997E45" w:rsidP="00997E45">
      <w:pPr>
        <w:spacing w:before="100" w:beforeAutospacing="1" w:after="100" w:afterAutospacing="1" w:line="360" w:lineRule="auto"/>
      </w:pPr>
      <w:r w:rsidRPr="005D236E">
        <w:t>On average, there are 174 sunny days per year in Newark, OH. The July high is around 85 degrees. The January low is 19. Our comfort index, which is based on humidity during the hot months, is a 48 out of 100, where higher is more comfortable. The US average on the comfort index is 44.</w:t>
      </w:r>
      <w:r>
        <w:t>Newark is located in central Ohio.</w:t>
      </w:r>
      <w:r w:rsidRPr="00FB499F">
        <w:t xml:space="preserve"> We experience four seasons. In the summer months, the temperatures are generally hot and humid; while in the spring, there are heavy rains and severe thunderstorms. Tornado warnings are often issued, </w:t>
      </w:r>
      <w:r>
        <w:t xml:space="preserve">and a few have touched down without major damage. </w:t>
      </w:r>
      <w:r w:rsidRPr="00FB499F">
        <w:t xml:space="preserve">There </w:t>
      </w:r>
      <w:r>
        <w:t>have not been any issues</w:t>
      </w:r>
      <w:r w:rsidRPr="00FB499F">
        <w:t xml:space="preserve"> due to the warnings. The winter months bring heavy snow and deep </w:t>
      </w:r>
    </w:p>
    <w:p w:rsidR="00997E45" w:rsidRPr="00997E45" w:rsidRDefault="00997E45" w:rsidP="00997E45"/>
    <w:p w:rsidR="00997E45" w:rsidRPr="00997E45" w:rsidRDefault="00997E45" w:rsidP="00997E45"/>
    <w:tbl>
      <w:tblPr>
        <w:tblW w:w="11310" w:type="dxa"/>
        <w:tblCellSpacing w:w="15" w:type="dxa"/>
        <w:tblCellMar>
          <w:top w:w="15" w:type="dxa"/>
          <w:left w:w="15" w:type="dxa"/>
          <w:bottom w:w="15" w:type="dxa"/>
          <w:right w:w="15" w:type="dxa"/>
        </w:tblCellMar>
        <w:tblLook w:val="04A0"/>
      </w:tblPr>
      <w:tblGrid>
        <w:gridCol w:w="7035"/>
        <w:gridCol w:w="4275"/>
      </w:tblGrid>
      <w:tr w:rsidR="00481FCE" w:rsidRPr="00273CD8" w:rsidTr="0022404D">
        <w:trPr>
          <w:tblCellSpacing w:w="15" w:type="dxa"/>
        </w:trPr>
        <w:tc>
          <w:tcPr>
            <w:tcW w:w="2550" w:type="pct"/>
            <w:vAlign w:val="center"/>
            <w:hideMark/>
          </w:tcPr>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603"/>
              <w:gridCol w:w="1638"/>
              <w:gridCol w:w="1703"/>
            </w:tblGrid>
            <w:tr w:rsidR="00997E45" w:rsidRPr="005D236E" w:rsidTr="0022404D">
              <w:trPr>
                <w:trHeight w:val="270"/>
              </w:trPr>
              <w:tc>
                <w:tcPr>
                  <w:tcW w:w="0" w:type="auto"/>
                  <w:tcBorders>
                    <w:top w:val="outset" w:sz="6" w:space="0" w:color="000000"/>
                    <w:left w:val="outset" w:sz="6" w:space="0" w:color="000000"/>
                    <w:bottom w:val="outset" w:sz="6" w:space="0" w:color="000000"/>
                    <w:right w:val="outset" w:sz="6" w:space="0" w:color="000000"/>
                  </w:tcBorders>
                  <w:shd w:val="clear" w:color="auto" w:fill="3062A7"/>
                  <w:tcMar>
                    <w:top w:w="0" w:type="dxa"/>
                    <w:left w:w="75" w:type="dxa"/>
                    <w:bottom w:w="0" w:type="dxa"/>
                    <w:right w:w="75" w:type="dxa"/>
                  </w:tcMar>
                  <w:vAlign w:val="center"/>
                  <w:hideMark/>
                </w:tcPr>
                <w:p w:rsidR="00997E45" w:rsidRPr="005D236E" w:rsidRDefault="00997E45" w:rsidP="0022404D">
                  <w:pPr>
                    <w:spacing w:before="100" w:beforeAutospacing="1" w:after="100" w:afterAutospacing="1"/>
                    <w:rPr>
                      <w:b/>
                      <w:bCs/>
                      <w:color w:val="FFFFFF"/>
                      <w:sz w:val="15"/>
                      <w:szCs w:val="15"/>
                    </w:rPr>
                  </w:pPr>
                  <w:r w:rsidRPr="005D236E">
                    <w:rPr>
                      <w:b/>
                      <w:bCs/>
                      <w:color w:val="FFFFFF"/>
                      <w:sz w:val="15"/>
                      <w:szCs w:val="15"/>
                    </w:rPr>
                    <w:t>Climate</w:t>
                  </w:r>
                </w:p>
              </w:tc>
              <w:tc>
                <w:tcPr>
                  <w:tcW w:w="0" w:type="auto"/>
                  <w:tcBorders>
                    <w:top w:val="outset" w:sz="6" w:space="0" w:color="000000"/>
                    <w:left w:val="outset" w:sz="6" w:space="0" w:color="000000"/>
                    <w:bottom w:val="outset" w:sz="6" w:space="0" w:color="000000"/>
                    <w:right w:val="outset" w:sz="6" w:space="0" w:color="000000"/>
                  </w:tcBorders>
                  <w:shd w:val="clear" w:color="auto" w:fill="3062A7"/>
                  <w:tcMar>
                    <w:top w:w="0" w:type="dxa"/>
                    <w:left w:w="75" w:type="dxa"/>
                    <w:bottom w:w="0" w:type="dxa"/>
                    <w:right w:w="75" w:type="dxa"/>
                  </w:tcMar>
                  <w:vAlign w:val="center"/>
                  <w:hideMark/>
                </w:tcPr>
                <w:p w:rsidR="00997E45" w:rsidRPr="005D236E" w:rsidRDefault="00997E45" w:rsidP="0022404D">
                  <w:pPr>
                    <w:spacing w:before="100" w:beforeAutospacing="1" w:after="100" w:afterAutospacing="1"/>
                    <w:rPr>
                      <w:b/>
                      <w:bCs/>
                      <w:color w:val="FFFFFF"/>
                      <w:sz w:val="15"/>
                      <w:szCs w:val="15"/>
                    </w:rPr>
                  </w:pPr>
                  <w:r w:rsidRPr="005D236E">
                    <w:rPr>
                      <w:b/>
                      <w:bCs/>
                      <w:color w:val="FFFFFF"/>
                      <w:sz w:val="15"/>
                      <w:szCs w:val="15"/>
                    </w:rPr>
                    <w:t>Newark, OH</w:t>
                  </w:r>
                </w:p>
              </w:tc>
              <w:tc>
                <w:tcPr>
                  <w:tcW w:w="0" w:type="auto"/>
                  <w:tcBorders>
                    <w:top w:val="outset" w:sz="6" w:space="0" w:color="000000"/>
                    <w:left w:val="outset" w:sz="6" w:space="0" w:color="000000"/>
                    <w:bottom w:val="outset" w:sz="6" w:space="0" w:color="000000"/>
                    <w:right w:val="outset" w:sz="6" w:space="0" w:color="000000"/>
                  </w:tcBorders>
                  <w:shd w:val="clear" w:color="auto" w:fill="3062A7"/>
                  <w:tcMar>
                    <w:top w:w="0" w:type="dxa"/>
                    <w:left w:w="75" w:type="dxa"/>
                    <w:bottom w:w="0" w:type="dxa"/>
                    <w:right w:w="75" w:type="dxa"/>
                  </w:tcMar>
                  <w:vAlign w:val="center"/>
                  <w:hideMark/>
                </w:tcPr>
                <w:p w:rsidR="00997E45" w:rsidRPr="005D236E" w:rsidRDefault="00997E45" w:rsidP="0022404D">
                  <w:pPr>
                    <w:spacing w:before="100" w:beforeAutospacing="1" w:after="100" w:afterAutospacing="1"/>
                    <w:rPr>
                      <w:b/>
                      <w:bCs/>
                      <w:color w:val="FFFFFF"/>
                      <w:sz w:val="15"/>
                      <w:szCs w:val="15"/>
                    </w:rPr>
                  </w:pPr>
                  <w:r w:rsidRPr="005D236E">
                    <w:rPr>
                      <w:b/>
                      <w:bCs/>
                      <w:color w:val="FFFFFF"/>
                      <w:sz w:val="15"/>
                      <w:szCs w:val="15"/>
                    </w:rPr>
                    <w:t>United States</w:t>
                  </w:r>
                </w:p>
              </w:tc>
            </w:tr>
            <w:tr w:rsidR="00997E45" w:rsidRPr="005D236E" w:rsidTr="0022404D">
              <w:trPr>
                <w:trHeight w:val="270"/>
              </w:trPr>
              <w:tc>
                <w:tcPr>
                  <w:tcW w:w="0" w:type="auto"/>
                  <w:tcBorders>
                    <w:top w:val="outset" w:sz="6" w:space="0" w:color="auto"/>
                    <w:left w:val="outset" w:sz="6" w:space="0" w:color="auto"/>
                    <w:bottom w:val="outset" w:sz="6" w:space="0" w:color="auto"/>
                    <w:right w:val="outset" w:sz="6" w:space="0" w:color="auto"/>
                  </w:tcBorders>
                  <w:shd w:val="clear" w:color="auto" w:fill="EDECE9"/>
                  <w:tcMar>
                    <w:top w:w="0" w:type="dxa"/>
                    <w:left w:w="75" w:type="dxa"/>
                    <w:bottom w:w="0" w:type="dxa"/>
                    <w:right w:w="75" w:type="dxa"/>
                  </w:tcMar>
                  <w:vAlign w:val="center"/>
                  <w:hideMark/>
                </w:tcPr>
                <w:p w:rsidR="00997E45" w:rsidRPr="005D236E" w:rsidRDefault="006B1ECB" w:rsidP="0022404D">
                  <w:pPr>
                    <w:spacing w:before="100" w:beforeAutospacing="1" w:after="100" w:afterAutospacing="1"/>
                    <w:rPr>
                      <w:b/>
                      <w:bCs/>
                      <w:sz w:val="15"/>
                      <w:szCs w:val="15"/>
                    </w:rPr>
                  </w:pPr>
                  <w:hyperlink r:id="rId18" w:tooltip="The annual rainfall in inches. Updated:06/10" w:history="1">
                    <w:r w:rsidR="00997E45" w:rsidRPr="005D236E">
                      <w:rPr>
                        <w:b/>
                        <w:bCs/>
                        <w:color w:val="3062A7"/>
                        <w:sz w:val="15"/>
                        <w:u w:val="single"/>
                      </w:rPr>
                      <w:t>Rainfall (in.)</w:t>
                    </w:r>
                  </w:hyperlink>
                </w:p>
              </w:tc>
              <w:tc>
                <w:tcPr>
                  <w:tcW w:w="0" w:type="auto"/>
                  <w:tcBorders>
                    <w:top w:val="outset" w:sz="6" w:space="0" w:color="auto"/>
                    <w:left w:val="outset" w:sz="6" w:space="0" w:color="auto"/>
                    <w:bottom w:val="outset" w:sz="6" w:space="0" w:color="auto"/>
                    <w:right w:val="outset" w:sz="6" w:space="0" w:color="auto"/>
                  </w:tcBorders>
                  <w:shd w:val="clear" w:color="auto" w:fill="EDECE9"/>
                  <w:tcMar>
                    <w:top w:w="0" w:type="dxa"/>
                    <w:left w:w="75" w:type="dxa"/>
                    <w:bottom w:w="0" w:type="dxa"/>
                    <w:right w:w="75" w:type="dxa"/>
                  </w:tcMar>
                  <w:vAlign w:val="center"/>
                  <w:hideMark/>
                </w:tcPr>
                <w:p w:rsidR="00997E45" w:rsidRPr="005D236E" w:rsidRDefault="00997E45" w:rsidP="0022404D">
                  <w:pPr>
                    <w:spacing w:before="100" w:beforeAutospacing="1" w:after="100" w:afterAutospacing="1"/>
                    <w:rPr>
                      <w:b/>
                      <w:bCs/>
                      <w:sz w:val="15"/>
                      <w:szCs w:val="15"/>
                    </w:rPr>
                  </w:pPr>
                  <w:r w:rsidRPr="005D236E">
                    <w:rPr>
                      <w:b/>
                      <w:bCs/>
                      <w:sz w:val="15"/>
                      <w:szCs w:val="15"/>
                    </w:rPr>
                    <w:t>40.7</w:t>
                  </w:r>
                </w:p>
              </w:tc>
              <w:tc>
                <w:tcPr>
                  <w:tcW w:w="0" w:type="auto"/>
                  <w:tcBorders>
                    <w:top w:val="outset" w:sz="6" w:space="0" w:color="auto"/>
                    <w:left w:val="outset" w:sz="6" w:space="0" w:color="auto"/>
                    <w:bottom w:val="outset" w:sz="6" w:space="0" w:color="auto"/>
                    <w:right w:val="outset" w:sz="6" w:space="0" w:color="auto"/>
                  </w:tcBorders>
                  <w:shd w:val="clear" w:color="auto" w:fill="EDECE9"/>
                  <w:tcMar>
                    <w:top w:w="0" w:type="dxa"/>
                    <w:left w:w="75" w:type="dxa"/>
                    <w:bottom w:w="0" w:type="dxa"/>
                    <w:right w:w="75" w:type="dxa"/>
                  </w:tcMar>
                  <w:vAlign w:val="center"/>
                  <w:hideMark/>
                </w:tcPr>
                <w:p w:rsidR="00997E45" w:rsidRPr="005D236E" w:rsidRDefault="00997E45" w:rsidP="0022404D">
                  <w:pPr>
                    <w:spacing w:before="100" w:beforeAutospacing="1" w:after="100" w:afterAutospacing="1"/>
                    <w:rPr>
                      <w:b/>
                      <w:bCs/>
                      <w:sz w:val="15"/>
                      <w:szCs w:val="15"/>
                    </w:rPr>
                  </w:pPr>
                  <w:r w:rsidRPr="005D236E">
                    <w:rPr>
                      <w:b/>
                      <w:bCs/>
                      <w:sz w:val="15"/>
                      <w:szCs w:val="15"/>
                    </w:rPr>
                    <w:t>36.5</w:t>
                  </w:r>
                </w:p>
              </w:tc>
            </w:tr>
            <w:tr w:rsidR="00997E45" w:rsidRPr="005D236E" w:rsidTr="0022404D">
              <w:trPr>
                <w:trHeight w:val="270"/>
              </w:trPr>
              <w:tc>
                <w:tcPr>
                  <w:tcW w:w="0" w:type="auto"/>
                  <w:tcBorders>
                    <w:top w:val="outset" w:sz="6" w:space="0" w:color="auto"/>
                    <w:left w:val="outset" w:sz="6" w:space="0" w:color="auto"/>
                    <w:bottom w:val="outset" w:sz="6" w:space="0" w:color="auto"/>
                    <w:right w:val="outset" w:sz="6" w:space="0" w:color="auto"/>
                  </w:tcBorders>
                  <w:tcMar>
                    <w:top w:w="0" w:type="dxa"/>
                    <w:left w:w="75" w:type="dxa"/>
                    <w:bottom w:w="0" w:type="dxa"/>
                    <w:right w:w="75" w:type="dxa"/>
                  </w:tcMar>
                  <w:vAlign w:val="center"/>
                  <w:hideMark/>
                </w:tcPr>
                <w:p w:rsidR="00997E45" w:rsidRPr="005D236E" w:rsidRDefault="006B1ECB" w:rsidP="0022404D">
                  <w:pPr>
                    <w:spacing w:before="100" w:beforeAutospacing="1" w:after="100" w:afterAutospacing="1"/>
                    <w:rPr>
                      <w:b/>
                      <w:bCs/>
                      <w:sz w:val="15"/>
                      <w:szCs w:val="15"/>
                    </w:rPr>
                  </w:pPr>
                  <w:hyperlink r:id="rId19" w:tooltip="The annual snowfall in inches. Updated:06/10" w:history="1">
                    <w:r w:rsidR="00997E45" w:rsidRPr="005D236E">
                      <w:rPr>
                        <w:b/>
                        <w:bCs/>
                        <w:color w:val="3062A7"/>
                        <w:sz w:val="15"/>
                        <w:u w:val="single"/>
                      </w:rPr>
                      <w:t>Snowfall (in.)</w:t>
                    </w:r>
                  </w:hyperlink>
                </w:p>
              </w:tc>
              <w:tc>
                <w:tcPr>
                  <w:tcW w:w="0" w:type="auto"/>
                  <w:tcBorders>
                    <w:top w:val="outset" w:sz="6" w:space="0" w:color="auto"/>
                    <w:left w:val="outset" w:sz="6" w:space="0" w:color="auto"/>
                    <w:bottom w:val="outset" w:sz="6" w:space="0" w:color="auto"/>
                    <w:right w:val="outset" w:sz="6" w:space="0" w:color="auto"/>
                  </w:tcBorders>
                  <w:tcMar>
                    <w:top w:w="0" w:type="dxa"/>
                    <w:left w:w="75" w:type="dxa"/>
                    <w:bottom w:w="0" w:type="dxa"/>
                    <w:right w:w="75" w:type="dxa"/>
                  </w:tcMar>
                  <w:vAlign w:val="center"/>
                  <w:hideMark/>
                </w:tcPr>
                <w:p w:rsidR="00997E45" w:rsidRPr="005D236E" w:rsidRDefault="00997E45" w:rsidP="0022404D">
                  <w:pPr>
                    <w:spacing w:before="100" w:beforeAutospacing="1" w:after="100" w:afterAutospacing="1"/>
                    <w:rPr>
                      <w:b/>
                      <w:bCs/>
                      <w:sz w:val="15"/>
                      <w:szCs w:val="15"/>
                    </w:rPr>
                  </w:pPr>
                  <w:r w:rsidRPr="005D236E">
                    <w:rPr>
                      <w:b/>
                      <w:bCs/>
                      <w:sz w:val="15"/>
                      <w:szCs w:val="15"/>
                    </w:rPr>
                    <w:t>21.3</w:t>
                  </w:r>
                </w:p>
              </w:tc>
              <w:tc>
                <w:tcPr>
                  <w:tcW w:w="0" w:type="auto"/>
                  <w:tcBorders>
                    <w:top w:val="outset" w:sz="6" w:space="0" w:color="auto"/>
                    <w:left w:val="outset" w:sz="6" w:space="0" w:color="auto"/>
                    <w:bottom w:val="outset" w:sz="6" w:space="0" w:color="auto"/>
                    <w:right w:val="outset" w:sz="6" w:space="0" w:color="auto"/>
                  </w:tcBorders>
                  <w:tcMar>
                    <w:top w:w="0" w:type="dxa"/>
                    <w:left w:w="75" w:type="dxa"/>
                    <w:bottom w:w="0" w:type="dxa"/>
                    <w:right w:w="75" w:type="dxa"/>
                  </w:tcMar>
                  <w:vAlign w:val="center"/>
                  <w:hideMark/>
                </w:tcPr>
                <w:p w:rsidR="00997E45" w:rsidRPr="005D236E" w:rsidRDefault="00997E45" w:rsidP="0022404D">
                  <w:pPr>
                    <w:spacing w:before="100" w:beforeAutospacing="1" w:after="100" w:afterAutospacing="1"/>
                    <w:rPr>
                      <w:b/>
                      <w:bCs/>
                      <w:sz w:val="15"/>
                      <w:szCs w:val="15"/>
                    </w:rPr>
                  </w:pPr>
                  <w:r w:rsidRPr="005D236E">
                    <w:rPr>
                      <w:b/>
                      <w:bCs/>
                      <w:sz w:val="15"/>
                      <w:szCs w:val="15"/>
                    </w:rPr>
                    <w:t>25</w:t>
                  </w:r>
                </w:p>
              </w:tc>
            </w:tr>
            <w:tr w:rsidR="00997E45" w:rsidRPr="005D236E" w:rsidTr="0022404D">
              <w:trPr>
                <w:trHeight w:val="270"/>
              </w:trPr>
              <w:tc>
                <w:tcPr>
                  <w:tcW w:w="0" w:type="auto"/>
                  <w:tcBorders>
                    <w:top w:val="outset" w:sz="6" w:space="0" w:color="auto"/>
                    <w:left w:val="outset" w:sz="6" w:space="0" w:color="auto"/>
                    <w:bottom w:val="outset" w:sz="6" w:space="0" w:color="auto"/>
                    <w:right w:val="outset" w:sz="6" w:space="0" w:color="auto"/>
                  </w:tcBorders>
                  <w:shd w:val="clear" w:color="auto" w:fill="EDECE9"/>
                  <w:tcMar>
                    <w:top w:w="0" w:type="dxa"/>
                    <w:left w:w="75" w:type="dxa"/>
                    <w:bottom w:w="0" w:type="dxa"/>
                    <w:right w:w="75" w:type="dxa"/>
                  </w:tcMar>
                  <w:vAlign w:val="center"/>
                  <w:hideMark/>
                </w:tcPr>
                <w:p w:rsidR="00997E45" w:rsidRPr="005D236E" w:rsidRDefault="006B1ECB" w:rsidP="0022404D">
                  <w:pPr>
                    <w:spacing w:before="100" w:beforeAutospacing="1" w:after="100" w:afterAutospacing="1"/>
                    <w:rPr>
                      <w:b/>
                      <w:bCs/>
                      <w:sz w:val="15"/>
                      <w:szCs w:val="15"/>
                    </w:rPr>
                  </w:pPr>
                  <w:hyperlink r:id="rId20" w:tooltip="The annual number of days with measurable precipitation (over .01 inch). Updated:06/10" w:history="1">
                    <w:r w:rsidR="00997E45" w:rsidRPr="005D236E">
                      <w:rPr>
                        <w:b/>
                        <w:bCs/>
                        <w:color w:val="3062A7"/>
                        <w:sz w:val="15"/>
                        <w:u w:val="single"/>
                      </w:rPr>
                      <w:t>Precipitation Days</w:t>
                    </w:r>
                  </w:hyperlink>
                </w:p>
              </w:tc>
              <w:tc>
                <w:tcPr>
                  <w:tcW w:w="0" w:type="auto"/>
                  <w:tcBorders>
                    <w:top w:val="outset" w:sz="6" w:space="0" w:color="auto"/>
                    <w:left w:val="outset" w:sz="6" w:space="0" w:color="auto"/>
                    <w:bottom w:val="outset" w:sz="6" w:space="0" w:color="auto"/>
                    <w:right w:val="outset" w:sz="6" w:space="0" w:color="auto"/>
                  </w:tcBorders>
                  <w:shd w:val="clear" w:color="auto" w:fill="EDECE9"/>
                  <w:tcMar>
                    <w:top w:w="0" w:type="dxa"/>
                    <w:left w:w="75" w:type="dxa"/>
                    <w:bottom w:w="0" w:type="dxa"/>
                    <w:right w:w="75" w:type="dxa"/>
                  </w:tcMar>
                  <w:vAlign w:val="center"/>
                  <w:hideMark/>
                </w:tcPr>
                <w:p w:rsidR="00997E45" w:rsidRPr="005D236E" w:rsidRDefault="00997E45" w:rsidP="0022404D">
                  <w:pPr>
                    <w:spacing w:before="100" w:beforeAutospacing="1" w:after="100" w:afterAutospacing="1"/>
                    <w:rPr>
                      <w:b/>
                      <w:bCs/>
                      <w:sz w:val="15"/>
                      <w:szCs w:val="15"/>
                    </w:rPr>
                  </w:pPr>
                  <w:r w:rsidRPr="005D236E">
                    <w:rPr>
                      <w:b/>
                      <w:bCs/>
                      <w:sz w:val="15"/>
                      <w:szCs w:val="15"/>
                    </w:rPr>
                    <w:t>129</w:t>
                  </w:r>
                </w:p>
              </w:tc>
              <w:tc>
                <w:tcPr>
                  <w:tcW w:w="0" w:type="auto"/>
                  <w:tcBorders>
                    <w:top w:val="outset" w:sz="6" w:space="0" w:color="auto"/>
                    <w:left w:val="outset" w:sz="6" w:space="0" w:color="auto"/>
                    <w:bottom w:val="outset" w:sz="6" w:space="0" w:color="auto"/>
                    <w:right w:val="outset" w:sz="6" w:space="0" w:color="auto"/>
                  </w:tcBorders>
                  <w:shd w:val="clear" w:color="auto" w:fill="EDECE9"/>
                  <w:tcMar>
                    <w:top w:w="0" w:type="dxa"/>
                    <w:left w:w="75" w:type="dxa"/>
                    <w:bottom w:w="0" w:type="dxa"/>
                    <w:right w:w="75" w:type="dxa"/>
                  </w:tcMar>
                  <w:vAlign w:val="center"/>
                  <w:hideMark/>
                </w:tcPr>
                <w:p w:rsidR="00997E45" w:rsidRPr="005D236E" w:rsidRDefault="00997E45" w:rsidP="0022404D">
                  <w:pPr>
                    <w:spacing w:before="100" w:beforeAutospacing="1" w:after="100" w:afterAutospacing="1"/>
                    <w:rPr>
                      <w:b/>
                      <w:bCs/>
                      <w:sz w:val="15"/>
                      <w:szCs w:val="15"/>
                    </w:rPr>
                  </w:pPr>
                  <w:r w:rsidRPr="005D236E">
                    <w:rPr>
                      <w:b/>
                      <w:bCs/>
                      <w:sz w:val="15"/>
                      <w:szCs w:val="15"/>
                    </w:rPr>
                    <w:t>100</w:t>
                  </w:r>
                </w:p>
              </w:tc>
            </w:tr>
            <w:tr w:rsidR="00997E45" w:rsidRPr="005D236E" w:rsidTr="0022404D">
              <w:trPr>
                <w:trHeight w:val="270"/>
              </w:trPr>
              <w:tc>
                <w:tcPr>
                  <w:tcW w:w="0" w:type="auto"/>
                  <w:tcBorders>
                    <w:top w:val="outset" w:sz="6" w:space="0" w:color="auto"/>
                    <w:left w:val="outset" w:sz="6" w:space="0" w:color="auto"/>
                    <w:bottom w:val="outset" w:sz="6" w:space="0" w:color="auto"/>
                    <w:right w:val="outset" w:sz="6" w:space="0" w:color="auto"/>
                  </w:tcBorders>
                  <w:tcMar>
                    <w:top w:w="0" w:type="dxa"/>
                    <w:left w:w="75" w:type="dxa"/>
                    <w:bottom w:w="0" w:type="dxa"/>
                    <w:right w:w="75" w:type="dxa"/>
                  </w:tcMar>
                  <w:vAlign w:val="center"/>
                  <w:hideMark/>
                </w:tcPr>
                <w:p w:rsidR="00997E45" w:rsidRPr="005D236E" w:rsidRDefault="006B1ECB" w:rsidP="0022404D">
                  <w:pPr>
                    <w:spacing w:before="100" w:beforeAutospacing="1" w:after="100" w:afterAutospacing="1"/>
                    <w:rPr>
                      <w:b/>
                      <w:bCs/>
                      <w:sz w:val="15"/>
                      <w:szCs w:val="15"/>
                    </w:rPr>
                  </w:pPr>
                  <w:hyperlink r:id="rId21" w:tooltip="The average number of days per year that are predominantly sunny. Updated:06/10" w:history="1">
                    <w:r w:rsidR="00997E45" w:rsidRPr="005D236E">
                      <w:rPr>
                        <w:b/>
                        <w:bCs/>
                        <w:color w:val="3062A7"/>
                        <w:sz w:val="15"/>
                        <w:u w:val="single"/>
                      </w:rPr>
                      <w:t>Sunny Days</w:t>
                    </w:r>
                  </w:hyperlink>
                </w:p>
              </w:tc>
              <w:tc>
                <w:tcPr>
                  <w:tcW w:w="0" w:type="auto"/>
                  <w:tcBorders>
                    <w:top w:val="outset" w:sz="6" w:space="0" w:color="auto"/>
                    <w:left w:val="outset" w:sz="6" w:space="0" w:color="auto"/>
                    <w:bottom w:val="outset" w:sz="6" w:space="0" w:color="auto"/>
                    <w:right w:val="outset" w:sz="6" w:space="0" w:color="auto"/>
                  </w:tcBorders>
                  <w:tcMar>
                    <w:top w:w="0" w:type="dxa"/>
                    <w:left w:w="75" w:type="dxa"/>
                    <w:bottom w:w="0" w:type="dxa"/>
                    <w:right w:w="75" w:type="dxa"/>
                  </w:tcMar>
                  <w:vAlign w:val="center"/>
                  <w:hideMark/>
                </w:tcPr>
                <w:p w:rsidR="00997E45" w:rsidRPr="005D236E" w:rsidRDefault="00997E45" w:rsidP="0022404D">
                  <w:pPr>
                    <w:spacing w:before="100" w:beforeAutospacing="1" w:after="100" w:afterAutospacing="1"/>
                    <w:rPr>
                      <w:b/>
                      <w:bCs/>
                      <w:sz w:val="15"/>
                      <w:szCs w:val="15"/>
                    </w:rPr>
                  </w:pPr>
                  <w:r w:rsidRPr="005D236E">
                    <w:rPr>
                      <w:b/>
                      <w:bCs/>
                      <w:sz w:val="15"/>
                      <w:szCs w:val="15"/>
                    </w:rPr>
                    <w:t>174</w:t>
                  </w:r>
                </w:p>
              </w:tc>
              <w:tc>
                <w:tcPr>
                  <w:tcW w:w="0" w:type="auto"/>
                  <w:tcBorders>
                    <w:top w:val="outset" w:sz="6" w:space="0" w:color="auto"/>
                    <w:left w:val="outset" w:sz="6" w:space="0" w:color="auto"/>
                    <w:bottom w:val="outset" w:sz="6" w:space="0" w:color="auto"/>
                    <w:right w:val="outset" w:sz="6" w:space="0" w:color="auto"/>
                  </w:tcBorders>
                  <w:tcMar>
                    <w:top w:w="0" w:type="dxa"/>
                    <w:left w:w="75" w:type="dxa"/>
                    <w:bottom w:w="0" w:type="dxa"/>
                    <w:right w:w="75" w:type="dxa"/>
                  </w:tcMar>
                  <w:vAlign w:val="center"/>
                  <w:hideMark/>
                </w:tcPr>
                <w:p w:rsidR="00997E45" w:rsidRPr="005D236E" w:rsidRDefault="00997E45" w:rsidP="0022404D">
                  <w:pPr>
                    <w:spacing w:before="100" w:beforeAutospacing="1" w:after="100" w:afterAutospacing="1"/>
                    <w:rPr>
                      <w:b/>
                      <w:bCs/>
                      <w:sz w:val="15"/>
                      <w:szCs w:val="15"/>
                    </w:rPr>
                  </w:pPr>
                  <w:r w:rsidRPr="005D236E">
                    <w:rPr>
                      <w:b/>
                      <w:bCs/>
                      <w:sz w:val="15"/>
                      <w:szCs w:val="15"/>
                    </w:rPr>
                    <w:t>205</w:t>
                  </w:r>
                </w:p>
              </w:tc>
            </w:tr>
            <w:tr w:rsidR="00997E45" w:rsidRPr="005D236E" w:rsidTr="0022404D">
              <w:trPr>
                <w:trHeight w:val="270"/>
              </w:trPr>
              <w:tc>
                <w:tcPr>
                  <w:tcW w:w="0" w:type="auto"/>
                  <w:tcBorders>
                    <w:top w:val="outset" w:sz="6" w:space="0" w:color="auto"/>
                    <w:left w:val="outset" w:sz="6" w:space="0" w:color="auto"/>
                    <w:bottom w:val="outset" w:sz="6" w:space="0" w:color="auto"/>
                    <w:right w:val="outset" w:sz="6" w:space="0" w:color="auto"/>
                  </w:tcBorders>
                  <w:shd w:val="clear" w:color="auto" w:fill="EDECE9"/>
                  <w:tcMar>
                    <w:top w:w="0" w:type="dxa"/>
                    <w:left w:w="75" w:type="dxa"/>
                    <w:bottom w:w="0" w:type="dxa"/>
                    <w:right w:w="75" w:type="dxa"/>
                  </w:tcMar>
                  <w:vAlign w:val="center"/>
                  <w:hideMark/>
                </w:tcPr>
                <w:p w:rsidR="00997E45" w:rsidRPr="005D236E" w:rsidRDefault="006B1ECB" w:rsidP="0022404D">
                  <w:pPr>
                    <w:spacing w:before="100" w:beforeAutospacing="1" w:after="100" w:afterAutospacing="1"/>
                    <w:rPr>
                      <w:b/>
                      <w:bCs/>
                      <w:sz w:val="15"/>
                      <w:szCs w:val="15"/>
                    </w:rPr>
                  </w:pPr>
                  <w:hyperlink r:id="rId22" w:tooltip="The average daily high temperature for the month of July, in degrees Fahrenheit. Updated:06/10" w:history="1">
                    <w:r w:rsidR="00997E45" w:rsidRPr="005D236E">
                      <w:rPr>
                        <w:b/>
                        <w:bCs/>
                        <w:color w:val="3062A7"/>
                        <w:sz w:val="15"/>
                        <w:u w:val="single"/>
                      </w:rPr>
                      <w:t>Avg. July High</w:t>
                    </w:r>
                  </w:hyperlink>
                </w:p>
              </w:tc>
              <w:tc>
                <w:tcPr>
                  <w:tcW w:w="0" w:type="auto"/>
                  <w:tcBorders>
                    <w:top w:val="outset" w:sz="6" w:space="0" w:color="auto"/>
                    <w:left w:val="outset" w:sz="6" w:space="0" w:color="auto"/>
                    <w:bottom w:val="outset" w:sz="6" w:space="0" w:color="auto"/>
                    <w:right w:val="outset" w:sz="6" w:space="0" w:color="auto"/>
                  </w:tcBorders>
                  <w:shd w:val="clear" w:color="auto" w:fill="EDECE9"/>
                  <w:tcMar>
                    <w:top w:w="0" w:type="dxa"/>
                    <w:left w:w="75" w:type="dxa"/>
                    <w:bottom w:w="0" w:type="dxa"/>
                    <w:right w:w="75" w:type="dxa"/>
                  </w:tcMar>
                  <w:vAlign w:val="center"/>
                  <w:hideMark/>
                </w:tcPr>
                <w:p w:rsidR="00997E45" w:rsidRPr="005D236E" w:rsidRDefault="00997E45" w:rsidP="0022404D">
                  <w:pPr>
                    <w:spacing w:before="100" w:beforeAutospacing="1" w:after="100" w:afterAutospacing="1"/>
                    <w:rPr>
                      <w:b/>
                      <w:bCs/>
                      <w:sz w:val="15"/>
                      <w:szCs w:val="15"/>
                    </w:rPr>
                  </w:pPr>
                  <w:r w:rsidRPr="005D236E">
                    <w:rPr>
                      <w:b/>
                      <w:bCs/>
                      <w:sz w:val="15"/>
                      <w:szCs w:val="15"/>
                    </w:rPr>
                    <w:t>85</w:t>
                  </w:r>
                </w:p>
              </w:tc>
              <w:tc>
                <w:tcPr>
                  <w:tcW w:w="0" w:type="auto"/>
                  <w:tcBorders>
                    <w:top w:val="outset" w:sz="6" w:space="0" w:color="auto"/>
                    <w:left w:val="outset" w:sz="6" w:space="0" w:color="auto"/>
                    <w:bottom w:val="outset" w:sz="6" w:space="0" w:color="auto"/>
                    <w:right w:val="outset" w:sz="6" w:space="0" w:color="auto"/>
                  </w:tcBorders>
                  <w:shd w:val="clear" w:color="auto" w:fill="EDECE9"/>
                  <w:tcMar>
                    <w:top w:w="0" w:type="dxa"/>
                    <w:left w:w="75" w:type="dxa"/>
                    <w:bottom w:w="0" w:type="dxa"/>
                    <w:right w:w="75" w:type="dxa"/>
                  </w:tcMar>
                  <w:vAlign w:val="center"/>
                  <w:hideMark/>
                </w:tcPr>
                <w:p w:rsidR="00997E45" w:rsidRPr="005D236E" w:rsidRDefault="00997E45" w:rsidP="0022404D">
                  <w:pPr>
                    <w:spacing w:before="100" w:beforeAutospacing="1" w:after="100" w:afterAutospacing="1"/>
                    <w:rPr>
                      <w:b/>
                      <w:bCs/>
                      <w:sz w:val="15"/>
                      <w:szCs w:val="15"/>
                    </w:rPr>
                  </w:pPr>
                  <w:r w:rsidRPr="005D236E">
                    <w:rPr>
                      <w:b/>
                      <w:bCs/>
                      <w:sz w:val="15"/>
                      <w:szCs w:val="15"/>
                    </w:rPr>
                    <w:t>86.5</w:t>
                  </w:r>
                </w:p>
              </w:tc>
            </w:tr>
            <w:tr w:rsidR="00997E45" w:rsidRPr="005D236E" w:rsidTr="0022404D">
              <w:trPr>
                <w:trHeight w:val="270"/>
              </w:trPr>
              <w:tc>
                <w:tcPr>
                  <w:tcW w:w="0" w:type="auto"/>
                  <w:tcBorders>
                    <w:top w:val="outset" w:sz="6" w:space="0" w:color="auto"/>
                    <w:left w:val="outset" w:sz="6" w:space="0" w:color="auto"/>
                    <w:bottom w:val="outset" w:sz="6" w:space="0" w:color="auto"/>
                    <w:right w:val="outset" w:sz="6" w:space="0" w:color="auto"/>
                  </w:tcBorders>
                  <w:tcMar>
                    <w:top w:w="0" w:type="dxa"/>
                    <w:left w:w="75" w:type="dxa"/>
                    <w:bottom w:w="0" w:type="dxa"/>
                    <w:right w:w="75" w:type="dxa"/>
                  </w:tcMar>
                  <w:vAlign w:val="center"/>
                  <w:hideMark/>
                </w:tcPr>
                <w:p w:rsidR="00997E45" w:rsidRPr="005D236E" w:rsidRDefault="006B1ECB" w:rsidP="0022404D">
                  <w:pPr>
                    <w:spacing w:before="100" w:beforeAutospacing="1" w:after="100" w:afterAutospacing="1"/>
                    <w:rPr>
                      <w:b/>
                      <w:bCs/>
                      <w:sz w:val="15"/>
                      <w:szCs w:val="15"/>
                    </w:rPr>
                  </w:pPr>
                  <w:hyperlink r:id="rId23" w:tooltip="The average daily low temperature for the month of January, in degrees Fahrenheit. Updated:06/10" w:history="1">
                    <w:r w:rsidR="00997E45" w:rsidRPr="005D236E">
                      <w:rPr>
                        <w:b/>
                        <w:bCs/>
                        <w:color w:val="3062A7"/>
                        <w:sz w:val="15"/>
                        <w:u w:val="single"/>
                      </w:rPr>
                      <w:t>Avg. Jan. Low</w:t>
                    </w:r>
                  </w:hyperlink>
                </w:p>
              </w:tc>
              <w:tc>
                <w:tcPr>
                  <w:tcW w:w="0" w:type="auto"/>
                  <w:tcBorders>
                    <w:top w:val="outset" w:sz="6" w:space="0" w:color="auto"/>
                    <w:left w:val="outset" w:sz="6" w:space="0" w:color="auto"/>
                    <w:bottom w:val="outset" w:sz="6" w:space="0" w:color="auto"/>
                    <w:right w:val="outset" w:sz="6" w:space="0" w:color="auto"/>
                  </w:tcBorders>
                  <w:tcMar>
                    <w:top w:w="0" w:type="dxa"/>
                    <w:left w:w="75" w:type="dxa"/>
                    <w:bottom w:w="0" w:type="dxa"/>
                    <w:right w:w="75" w:type="dxa"/>
                  </w:tcMar>
                  <w:vAlign w:val="center"/>
                  <w:hideMark/>
                </w:tcPr>
                <w:p w:rsidR="00997E45" w:rsidRPr="005D236E" w:rsidRDefault="00997E45" w:rsidP="0022404D">
                  <w:pPr>
                    <w:spacing w:before="100" w:beforeAutospacing="1" w:after="100" w:afterAutospacing="1"/>
                    <w:rPr>
                      <w:b/>
                      <w:bCs/>
                      <w:sz w:val="15"/>
                      <w:szCs w:val="15"/>
                    </w:rPr>
                  </w:pPr>
                  <w:r w:rsidRPr="005D236E">
                    <w:rPr>
                      <w:b/>
                      <w:bCs/>
                      <w:sz w:val="15"/>
                      <w:szCs w:val="15"/>
                    </w:rPr>
                    <w:t>19.4</w:t>
                  </w:r>
                </w:p>
              </w:tc>
              <w:tc>
                <w:tcPr>
                  <w:tcW w:w="0" w:type="auto"/>
                  <w:tcBorders>
                    <w:top w:val="outset" w:sz="6" w:space="0" w:color="auto"/>
                    <w:left w:val="outset" w:sz="6" w:space="0" w:color="auto"/>
                    <w:bottom w:val="outset" w:sz="6" w:space="0" w:color="auto"/>
                    <w:right w:val="outset" w:sz="6" w:space="0" w:color="auto"/>
                  </w:tcBorders>
                  <w:tcMar>
                    <w:top w:w="0" w:type="dxa"/>
                    <w:left w:w="75" w:type="dxa"/>
                    <w:bottom w:w="0" w:type="dxa"/>
                    <w:right w:w="75" w:type="dxa"/>
                  </w:tcMar>
                  <w:vAlign w:val="center"/>
                  <w:hideMark/>
                </w:tcPr>
                <w:p w:rsidR="00997E45" w:rsidRPr="005D236E" w:rsidRDefault="00997E45" w:rsidP="0022404D">
                  <w:pPr>
                    <w:spacing w:before="100" w:beforeAutospacing="1" w:after="100" w:afterAutospacing="1"/>
                    <w:rPr>
                      <w:b/>
                      <w:bCs/>
                      <w:sz w:val="15"/>
                      <w:szCs w:val="15"/>
                    </w:rPr>
                  </w:pPr>
                  <w:r w:rsidRPr="005D236E">
                    <w:rPr>
                      <w:b/>
                      <w:bCs/>
                      <w:sz w:val="15"/>
                      <w:szCs w:val="15"/>
                    </w:rPr>
                    <w:t>20.5</w:t>
                  </w:r>
                </w:p>
              </w:tc>
            </w:tr>
            <w:tr w:rsidR="00997E45" w:rsidRPr="005D236E" w:rsidTr="0022404D">
              <w:trPr>
                <w:trHeight w:val="270"/>
              </w:trPr>
              <w:tc>
                <w:tcPr>
                  <w:tcW w:w="0" w:type="auto"/>
                  <w:tcBorders>
                    <w:top w:val="outset" w:sz="6" w:space="0" w:color="auto"/>
                    <w:left w:val="outset" w:sz="6" w:space="0" w:color="auto"/>
                    <w:bottom w:val="outset" w:sz="6" w:space="0" w:color="auto"/>
                    <w:right w:val="outset" w:sz="6" w:space="0" w:color="auto"/>
                  </w:tcBorders>
                  <w:shd w:val="clear" w:color="auto" w:fill="EDECE9"/>
                  <w:tcMar>
                    <w:top w:w="0" w:type="dxa"/>
                    <w:left w:w="75" w:type="dxa"/>
                    <w:bottom w:w="0" w:type="dxa"/>
                    <w:right w:w="75" w:type="dxa"/>
                  </w:tcMar>
                  <w:vAlign w:val="center"/>
                  <w:hideMark/>
                </w:tcPr>
                <w:p w:rsidR="00997E45" w:rsidRPr="005D236E" w:rsidRDefault="006B1ECB" w:rsidP="0022404D">
                  <w:pPr>
                    <w:spacing w:before="100" w:beforeAutospacing="1" w:after="100" w:afterAutospacing="1"/>
                    <w:rPr>
                      <w:b/>
                      <w:bCs/>
                      <w:sz w:val="15"/>
                      <w:szCs w:val="15"/>
                    </w:rPr>
                  </w:pPr>
                  <w:hyperlink r:id="rId24" w:tooltip="...Higher values indicate a more confortable climate.  The Comfort Index measure recognizes that humidity by itself isn't the problem.  (Have you noticed nobody ever complains about the weather being 'cold and humid?)  It's in the summertime that we notice the" w:history="1">
                    <w:r w:rsidR="00997E45" w:rsidRPr="005D236E">
                      <w:rPr>
                        <w:b/>
                        <w:bCs/>
                        <w:color w:val="3062A7"/>
                        <w:sz w:val="15"/>
                        <w:u w:val="single"/>
                      </w:rPr>
                      <w:t>Comfort Index (higher=better)</w:t>
                    </w:r>
                  </w:hyperlink>
                </w:p>
              </w:tc>
              <w:tc>
                <w:tcPr>
                  <w:tcW w:w="0" w:type="auto"/>
                  <w:tcBorders>
                    <w:top w:val="outset" w:sz="6" w:space="0" w:color="auto"/>
                    <w:left w:val="outset" w:sz="6" w:space="0" w:color="auto"/>
                    <w:bottom w:val="outset" w:sz="6" w:space="0" w:color="auto"/>
                    <w:right w:val="outset" w:sz="6" w:space="0" w:color="auto"/>
                  </w:tcBorders>
                  <w:shd w:val="clear" w:color="auto" w:fill="EDECE9"/>
                  <w:tcMar>
                    <w:top w:w="0" w:type="dxa"/>
                    <w:left w:w="75" w:type="dxa"/>
                    <w:bottom w:w="0" w:type="dxa"/>
                    <w:right w:w="75" w:type="dxa"/>
                  </w:tcMar>
                  <w:vAlign w:val="center"/>
                  <w:hideMark/>
                </w:tcPr>
                <w:p w:rsidR="00997E45" w:rsidRPr="005D236E" w:rsidRDefault="00997E45" w:rsidP="0022404D">
                  <w:pPr>
                    <w:spacing w:before="100" w:beforeAutospacing="1" w:after="100" w:afterAutospacing="1"/>
                    <w:rPr>
                      <w:b/>
                      <w:bCs/>
                      <w:sz w:val="15"/>
                      <w:szCs w:val="15"/>
                    </w:rPr>
                  </w:pPr>
                  <w:r w:rsidRPr="005D236E">
                    <w:rPr>
                      <w:b/>
                      <w:bCs/>
                      <w:sz w:val="15"/>
                      <w:szCs w:val="15"/>
                    </w:rPr>
                    <w:t>48</w:t>
                  </w:r>
                </w:p>
              </w:tc>
              <w:tc>
                <w:tcPr>
                  <w:tcW w:w="0" w:type="auto"/>
                  <w:tcBorders>
                    <w:top w:val="outset" w:sz="6" w:space="0" w:color="auto"/>
                    <w:left w:val="outset" w:sz="6" w:space="0" w:color="auto"/>
                    <w:bottom w:val="outset" w:sz="6" w:space="0" w:color="auto"/>
                    <w:right w:val="outset" w:sz="6" w:space="0" w:color="auto"/>
                  </w:tcBorders>
                  <w:shd w:val="clear" w:color="auto" w:fill="EDECE9"/>
                  <w:tcMar>
                    <w:top w:w="0" w:type="dxa"/>
                    <w:left w:w="75" w:type="dxa"/>
                    <w:bottom w:w="0" w:type="dxa"/>
                    <w:right w:w="75" w:type="dxa"/>
                  </w:tcMar>
                  <w:vAlign w:val="center"/>
                  <w:hideMark/>
                </w:tcPr>
                <w:p w:rsidR="00997E45" w:rsidRPr="005D236E" w:rsidRDefault="00997E45" w:rsidP="0022404D">
                  <w:pPr>
                    <w:spacing w:before="100" w:beforeAutospacing="1" w:after="100" w:afterAutospacing="1"/>
                    <w:rPr>
                      <w:b/>
                      <w:bCs/>
                      <w:sz w:val="15"/>
                      <w:szCs w:val="15"/>
                    </w:rPr>
                  </w:pPr>
                  <w:r w:rsidRPr="005D236E">
                    <w:rPr>
                      <w:b/>
                      <w:bCs/>
                      <w:sz w:val="15"/>
                      <w:szCs w:val="15"/>
                    </w:rPr>
                    <w:t>44</w:t>
                  </w:r>
                </w:p>
              </w:tc>
            </w:tr>
            <w:tr w:rsidR="00997E45" w:rsidRPr="005D236E" w:rsidTr="0022404D">
              <w:trPr>
                <w:trHeight w:val="270"/>
              </w:trPr>
              <w:tc>
                <w:tcPr>
                  <w:tcW w:w="0" w:type="auto"/>
                  <w:tcBorders>
                    <w:top w:val="outset" w:sz="6" w:space="0" w:color="auto"/>
                    <w:left w:val="outset" w:sz="6" w:space="0" w:color="auto"/>
                    <w:bottom w:val="outset" w:sz="6" w:space="0" w:color="auto"/>
                    <w:right w:val="outset" w:sz="6" w:space="0" w:color="auto"/>
                  </w:tcBorders>
                  <w:tcMar>
                    <w:top w:w="0" w:type="dxa"/>
                    <w:left w:w="75" w:type="dxa"/>
                    <w:bottom w:w="0" w:type="dxa"/>
                    <w:right w:w="75" w:type="dxa"/>
                  </w:tcMar>
                  <w:vAlign w:val="center"/>
                  <w:hideMark/>
                </w:tcPr>
                <w:p w:rsidR="00997E45" w:rsidRPr="005D236E" w:rsidRDefault="006B1ECB" w:rsidP="0022404D">
                  <w:pPr>
                    <w:spacing w:before="100" w:beforeAutospacing="1" w:after="100" w:afterAutospacing="1"/>
                    <w:rPr>
                      <w:b/>
                      <w:bCs/>
                      <w:sz w:val="15"/>
                      <w:szCs w:val="15"/>
                    </w:rPr>
                  </w:pPr>
                  <w:hyperlink r:id="rId25" w:tooltip="The UV Index is a measure of an area's exposure to the sun's ultraviolet rays. This is most often a combination of sunny weather, altitude, and latitude. Updated:06/10" w:history="1">
                    <w:r w:rsidR="00997E45" w:rsidRPr="005D236E">
                      <w:rPr>
                        <w:b/>
                        <w:bCs/>
                        <w:color w:val="3062A7"/>
                        <w:sz w:val="15"/>
                        <w:u w:val="single"/>
                      </w:rPr>
                      <w:t>UV Index</w:t>
                    </w:r>
                  </w:hyperlink>
                </w:p>
              </w:tc>
              <w:tc>
                <w:tcPr>
                  <w:tcW w:w="0" w:type="auto"/>
                  <w:tcBorders>
                    <w:top w:val="outset" w:sz="6" w:space="0" w:color="auto"/>
                    <w:left w:val="outset" w:sz="6" w:space="0" w:color="auto"/>
                    <w:bottom w:val="outset" w:sz="6" w:space="0" w:color="auto"/>
                    <w:right w:val="outset" w:sz="6" w:space="0" w:color="auto"/>
                  </w:tcBorders>
                  <w:tcMar>
                    <w:top w:w="0" w:type="dxa"/>
                    <w:left w:w="75" w:type="dxa"/>
                    <w:bottom w:w="0" w:type="dxa"/>
                    <w:right w:w="75" w:type="dxa"/>
                  </w:tcMar>
                  <w:vAlign w:val="center"/>
                  <w:hideMark/>
                </w:tcPr>
                <w:p w:rsidR="00997E45" w:rsidRPr="005D236E" w:rsidRDefault="00997E45" w:rsidP="0022404D">
                  <w:pPr>
                    <w:spacing w:before="100" w:beforeAutospacing="1" w:after="100" w:afterAutospacing="1"/>
                    <w:rPr>
                      <w:b/>
                      <w:bCs/>
                      <w:sz w:val="15"/>
                      <w:szCs w:val="15"/>
                    </w:rPr>
                  </w:pPr>
                  <w:r w:rsidRPr="005D236E">
                    <w:rPr>
                      <w:b/>
                      <w:bCs/>
                      <w:sz w:val="15"/>
                      <w:szCs w:val="15"/>
                    </w:rPr>
                    <w:t>5.4</w:t>
                  </w:r>
                </w:p>
              </w:tc>
              <w:tc>
                <w:tcPr>
                  <w:tcW w:w="0" w:type="auto"/>
                  <w:tcBorders>
                    <w:top w:val="outset" w:sz="6" w:space="0" w:color="auto"/>
                    <w:left w:val="outset" w:sz="6" w:space="0" w:color="auto"/>
                    <w:bottom w:val="outset" w:sz="6" w:space="0" w:color="auto"/>
                    <w:right w:val="outset" w:sz="6" w:space="0" w:color="auto"/>
                  </w:tcBorders>
                  <w:tcMar>
                    <w:top w:w="0" w:type="dxa"/>
                    <w:left w:w="75" w:type="dxa"/>
                    <w:bottom w:w="0" w:type="dxa"/>
                    <w:right w:w="75" w:type="dxa"/>
                  </w:tcMar>
                  <w:vAlign w:val="center"/>
                  <w:hideMark/>
                </w:tcPr>
                <w:p w:rsidR="00997E45" w:rsidRPr="005D236E" w:rsidRDefault="00997E45" w:rsidP="0022404D">
                  <w:pPr>
                    <w:spacing w:before="100" w:beforeAutospacing="1" w:after="100" w:afterAutospacing="1"/>
                    <w:rPr>
                      <w:b/>
                      <w:bCs/>
                      <w:sz w:val="15"/>
                      <w:szCs w:val="15"/>
                    </w:rPr>
                  </w:pPr>
                  <w:r w:rsidRPr="005D236E">
                    <w:rPr>
                      <w:b/>
                      <w:bCs/>
                      <w:sz w:val="15"/>
                      <w:szCs w:val="15"/>
                    </w:rPr>
                    <w:t>4.3</w:t>
                  </w:r>
                </w:p>
              </w:tc>
            </w:tr>
            <w:tr w:rsidR="00997E45" w:rsidRPr="005D236E" w:rsidTr="0022404D">
              <w:trPr>
                <w:trHeight w:val="270"/>
              </w:trPr>
              <w:tc>
                <w:tcPr>
                  <w:tcW w:w="0" w:type="auto"/>
                  <w:tcBorders>
                    <w:top w:val="outset" w:sz="6" w:space="0" w:color="auto"/>
                    <w:left w:val="outset" w:sz="6" w:space="0" w:color="auto"/>
                    <w:bottom w:val="outset" w:sz="6" w:space="0" w:color="auto"/>
                    <w:right w:val="outset" w:sz="6" w:space="0" w:color="auto"/>
                  </w:tcBorders>
                  <w:shd w:val="clear" w:color="auto" w:fill="EDECE9"/>
                  <w:tcMar>
                    <w:top w:w="0" w:type="dxa"/>
                    <w:left w:w="75" w:type="dxa"/>
                    <w:bottom w:w="0" w:type="dxa"/>
                    <w:right w:w="75" w:type="dxa"/>
                  </w:tcMar>
                  <w:vAlign w:val="center"/>
                  <w:hideMark/>
                </w:tcPr>
                <w:p w:rsidR="00997E45" w:rsidRPr="005D236E" w:rsidRDefault="006B1ECB" w:rsidP="0022404D">
                  <w:pPr>
                    <w:spacing w:before="100" w:beforeAutospacing="1" w:after="100" w:afterAutospacing="1"/>
                    <w:rPr>
                      <w:b/>
                      <w:bCs/>
                      <w:sz w:val="15"/>
                      <w:szCs w:val="15"/>
                    </w:rPr>
                  </w:pPr>
                  <w:hyperlink r:id="rId26" w:tooltip="The elevation or altitude, in feet. Updated:06/10" w:history="1">
                    <w:r w:rsidR="00997E45" w:rsidRPr="005D236E">
                      <w:rPr>
                        <w:b/>
                        <w:bCs/>
                        <w:color w:val="3062A7"/>
                        <w:sz w:val="15"/>
                        <w:u w:val="single"/>
                      </w:rPr>
                      <w:t>Elevation ft.</w:t>
                    </w:r>
                  </w:hyperlink>
                </w:p>
              </w:tc>
              <w:tc>
                <w:tcPr>
                  <w:tcW w:w="0" w:type="auto"/>
                  <w:tcBorders>
                    <w:top w:val="outset" w:sz="6" w:space="0" w:color="auto"/>
                    <w:left w:val="outset" w:sz="6" w:space="0" w:color="auto"/>
                    <w:bottom w:val="outset" w:sz="6" w:space="0" w:color="auto"/>
                    <w:right w:val="outset" w:sz="6" w:space="0" w:color="auto"/>
                  </w:tcBorders>
                  <w:shd w:val="clear" w:color="auto" w:fill="EDECE9"/>
                  <w:tcMar>
                    <w:top w:w="0" w:type="dxa"/>
                    <w:left w:w="75" w:type="dxa"/>
                    <w:bottom w:w="0" w:type="dxa"/>
                    <w:right w:w="75" w:type="dxa"/>
                  </w:tcMar>
                  <w:vAlign w:val="center"/>
                  <w:hideMark/>
                </w:tcPr>
                <w:p w:rsidR="00997E45" w:rsidRPr="005D236E" w:rsidRDefault="00997E45" w:rsidP="0022404D">
                  <w:pPr>
                    <w:spacing w:before="100" w:beforeAutospacing="1" w:after="100" w:afterAutospacing="1"/>
                    <w:rPr>
                      <w:b/>
                      <w:bCs/>
                      <w:sz w:val="15"/>
                      <w:szCs w:val="15"/>
                    </w:rPr>
                  </w:pPr>
                  <w:r w:rsidRPr="005D236E">
                    <w:rPr>
                      <w:b/>
                      <w:bCs/>
                      <w:sz w:val="15"/>
                      <w:szCs w:val="15"/>
                    </w:rPr>
                    <w:t>838</w:t>
                  </w:r>
                </w:p>
              </w:tc>
              <w:tc>
                <w:tcPr>
                  <w:tcW w:w="0" w:type="auto"/>
                  <w:tcBorders>
                    <w:top w:val="outset" w:sz="6" w:space="0" w:color="auto"/>
                    <w:left w:val="outset" w:sz="6" w:space="0" w:color="auto"/>
                    <w:bottom w:val="outset" w:sz="6" w:space="0" w:color="auto"/>
                    <w:right w:val="outset" w:sz="6" w:space="0" w:color="auto"/>
                  </w:tcBorders>
                  <w:shd w:val="clear" w:color="auto" w:fill="EDECE9"/>
                  <w:tcMar>
                    <w:top w:w="0" w:type="dxa"/>
                    <w:left w:w="75" w:type="dxa"/>
                    <w:bottom w:w="0" w:type="dxa"/>
                    <w:right w:w="75" w:type="dxa"/>
                  </w:tcMar>
                  <w:vAlign w:val="center"/>
                  <w:hideMark/>
                </w:tcPr>
                <w:p w:rsidR="00997E45" w:rsidRPr="005D236E" w:rsidRDefault="00997E45" w:rsidP="0022404D">
                  <w:pPr>
                    <w:spacing w:before="100" w:beforeAutospacing="1" w:after="100" w:afterAutospacing="1"/>
                    <w:rPr>
                      <w:b/>
                      <w:bCs/>
                      <w:sz w:val="15"/>
                      <w:szCs w:val="15"/>
                    </w:rPr>
                  </w:pPr>
                  <w:r w:rsidRPr="005D236E">
                    <w:rPr>
                      <w:b/>
                      <w:bCs/>
                      <w:sz w:val="15"/>
                      <w:szCs w:val="15"/>
                    </w:rPr>
                    <w:t>1,060</w:t>
                  </w:r>
                </w:p>
              </w:tc>
            </w:tr>
          </w:tbl>
          <w:p w:rsidR="00997E45" w:rsidRPr="005D236E" w:rsidRDefault="006B1ECB" w:rsidP="00997E45">
            <w:pPr>
              <w:rPr>
                <w:rFonts w:ascii="Verdana" w:hAnsi="Verdana"/>
              </w:rPr>
            </w:pPr>
            <w:r w:rsidRPr="006B1ECB">
              <w:rPr>
                <w:rFonts w:ascii="Verdana" w:hAnsi="Verdana"/>
              </w:rPr>
              <w:pict>
                <v:rect id="_x0000_i1025" style="width:0;height:1.5pt" o:hralign="center" o:hrstd="t" o:hr="t" fillcolor="#aca899" stroked="f"/>
              </w:pict>
            </w:r>
          </w:p>
          <w:p w:rsidR="00997E45" w:rsidRDefault="00997E45" w:rsidP="00997E45">
            <w:pPr>
              <w:spacing w:after="216"/>
              <w:rPr>
                <w:rFonts w:asciiTheme="majorHAnsi" w:hAnsiTheme="majorHAnsi"/>
                <w:u w:val="single"/>
              </w:rPr>
            </w:pPr>
          </w:p>
          <w:p w:rsidR="00997E45" w:rsidRPr="00997E45" w:rsidRDefault="00997E45" w:rsidP="00997E45">
            <w:pPr>
              <w:spacing w:after="216"/>
              <w:rPr>
                <w:rFonts w:asciiTheme="majorHAnsi" w:hAnsiTheme="majorHAnsi"/>
                <w:u w:val="single"/>
              </w:rPr>
            </w:pPr>
            <w:r w:rsidRPr="00997E45">
              <w:rPr>
                <w:rFonts w:asciiTheme="majorHAnsi" w:hAnsiTheme="majorHAnsi"/>
                <w:u w:val="single"/>
              </w:rPr>
              <w:t>Thunderstorms</w:t>
            </w:r>
          </w:p>
          <w:p w:rsidR="00A06541" w:rsidRDefault="00997E45" w:rsidP="00997E45">
            <w:pPr>
              <w:spacing w:after="216" w:line="360" w:lineRule="auto"/>
              <w:rPr>
                <w:rFonts w:asciiTheme="majorHAnsi" w:hAnsiTheme="majorHAnsi"/>
                <w:u w:val="single"/>
              </w:rPr>
            </w:pPr>
            <w:r w:rsidRPr="00FB499F">
              <w:t xml:space="preserve">The </w:t>
            </w:r>
            <w:r>
              <w:t>Newark Fire Department</w:t>
            </w:r>
            <w:r w:rsidRPr="00FB499F">
              <w:t xml:space="preserve"> looks at the hazards from thunderstorms as they may occur at any given time. The Fire Department identifies the risk from serve thunderstorms as moderate. Severe thunderstorms bring high winds, lightning, flooding and, at times, light hail. Lightning strikes are a common occurrence and may cause a structure fire, tree branches on structures, and loss of utilities. When thunderstorms are taking place, this rarely causes delays in response. Callback personnel are available to assist in the handling of any additional emergency requests.</w:t>
            </w:r>
          </w:p>
          <w:p w:rsidR="00997E45" w:rsidRDefault="00997E45" w:rsidP="00997E45">
            <w:pPr>
              <w:spacing w:after="216" w:line="360" w:lineRule="auto"/>
              <w:rPr>
                <w:rFonts w:asciiTheme="majorHAnsi" w:hAnsiTheme="majorHAnsi"/>
                <w:u w:val="single"/>
              </w:rPr>
            </w:pPr>
            <w:r w:rsidRPr="00997E45">
              <w:rPr>
                <w:rFonts w:asciiTheme="majorHAnsi" w:hAnsiTheme="majorHAnsi"/>
                <w:u w:val="single"/>
              </w:rPr>
              <w:lastRenderedPageBreak/>
              <w:t>Tornado</w:t>
            </w:r>
          </w:p>
          <w:p w:rsidR="00997E45" w:rsidRPr="00FB499F" w:rsidRDefault="00997E45" w:rsidP="00997E45">
            <w:pPr>
              <w:spacing w:after="216" w:line="360" w:lineRule="auto"/>
            </w:pPr>
            <w:r w:rsidRPr="00FB499F">
              <w:t xml:space="preserve"> The </w:t>
            </w:r>
            <w:r>
              <w:t>Department</w:t>
            </w:r>
            <w:r w:rsidRPr="00FB499F">
              <w:t xml:space="preserve"> considers the threat of tornados whenever severe storms are in the vicinity. The Department has identified the risk </w:t>
            </w:r>
            <w:r>
              <w:t>from a tornado as moderate. An</w:t>
            </w:r>
            <w:r w:rsidRPr="00FB499F">
              <w:t xml:space="preserve"> Emergency Operations Plan</w:t>
            </w:r>
            <w:r w:rsidR="004A2818">
              <w:t xml:space="preserve"> is</w:t>
            </w:r>
            <w:r w:rsidRPr="00FB499F">
              <w:t xml:space="preserve"> in place for thi</w:t>
            </w:r>
            <w:r>
              <w:t>s event if it should take place, in conjunction with the local EMA/Department of Homeland Security.</w:t>
            </w:r>
            <w:r w:rsidRPr="00FB499F">
              <w:t xml:space="preserve"> The local schools have evacuation plans and practice them on a regular basis with the assistance of the Fire Department. </w:t>
            </w:r>
          </w:p>
          <w:p w:rsidR="00997E45" w:rsidRPr="00997E45" w:rsidRDefault="00997E45" w:rsidP="00997E45">
            <w:pPr>
              <w:spacing w:after="216" w:line="360" w:lineRule="auto"/>
              <w:rPr>
                <w:rFonts w:asciiTheme="majorHAnsi" w:hAnsiTheme="majorHAnsi"/>
                <w:u w:val="single"/>
              </w:rPr>
            </w:pPr>
            <w:r w:rsidRPr="00997E45">
              <w:rPr>
                <w:rFonts w:asciiTheme="majorHAnsi" w:hAnsiTheme="majorHAnsi"/>
                <w:u w:val="single"/>
              </w:rPr>
              <w:t>Flood</w:t>
            </w:r>
          </w:p>
          <w:p w:rsidR="00997E45" w:rsidRPr="007C6B94" w:rsidRDefault="00997E45" w:rsidP="00997E45">
            <w:pPr>
              <w:spacing w:after="216" w:line="360" w:lineRule="auto"/>
              <w:rPr>
                <w:color w:val="FF0000"/>
              </w:rPr>
            </w:pPr>
            <w:r w:rsidRPr="00FB499F">
              <w:t xml:space="preserve">The </w:t>
            </w:r>
            <w:r>
              <w:t>Department</w:t>
            </w:r>
            <w:r w:rsidRPr="00FB499F">
              <w:t xml:space="preserve"> identifies the risk from flooding as low. There are many retention ponds within the </w:t>
            </w:r>
            <w:r>
              <w:t xml:space="preserve">City </w:t>
            </w:r>
            <w:r w:rsidRPr="00FB499F">
              <w:t xml:space="preserve">of </w:t>
            </w:r>
            <w:r>
              <w:t>Newark</w:t>
            </w:r>
            <w:r w:rsidRPr="00FB499F">
              <w:t xml:space="preserve"> that are designed to handle run-off. There are rivers that the Fire Department has to be concerned about with flooding issues. Some side stree</w:t>
            </w:r>
            <w:r>
              <w:t>ts</w:t>
            </w:r>
            <w:r w:rsidRPr="00D908F1">
              <w:t xml:space="preserve"> </w:t>
            </w:r>
            <w:r>
              <w:t xml:space="preserve">and low lying areas may flood during heavy rains </w:t>
            </w:r>
            <w:r w:rsidRPr="00FB499F">
              <w:t xml:space="preserve">but do not hinder any emergency response. Generally, after the rains stop, flooding in these roadways recedes quickly. </w:t>
            </w:r>
            <w:r>
              <w:t>The City of Newark Water division has been diligent in upgrade storm water run-off to prevent such occurrences from happening.</w:t>
            </w:r>
          </w:p>
          <w:p w:rsidR="00D023CC" w:rsidRDefault="00D023CC" w:rsidP="00997E45">
            <w:pPr>
              <w:spacing w:after="216" w:line="360" w:lineRule="auto"/>
              <w:rPr>
                <w:rFonts w:asciiTheme="majorHAnsi" w:hAnsiTheme="majorHAnsi"/>
                <w:u w:val="single"/>
              </w:rPr>
            </w:pPr>
          </w:p>
          <w:p w:rsidR="00D023CC" w:rsidRDefault="00D023CC" w:rsidP="00997E45">
            <w:pPr>
              <w:spacing w:after="216" w:line="360" w:lineRule="auto"/>
              <w:rPr>
                <w:rFonts w:asciiTheme="majorHAnsi" w:hAnsiTheme="majorHAnsi"/>
                <w:u w:val="single"/>
              </w:rPr>
            </w:pPr>
          </w:p>
          <w:p w:rsidR="00997E45" w:rsidRPr="00997E45" w:rsidRDefault="00997E45" w:rsidP="00997E45">
            <w:pPr>
              <w:spacing w:after="216" w:line="360" w:lineRule="auto"/>
              <w:rPr>
                <w:rFonts w:asciiTheme="majorHAnsi" w:hAnsiTheme="majorHAnsi"/>
                <w:u w:val="single"/>
              </w:rPr>
            </w:pPr>
            <w:r w:rsidRPr="00997E45">
              <w:rPr>
                <w:rFonts w:asciiTheme="majorHAnsi" w:hAnsiTheme="majorHAnsi"/>
                <w:u w:val="single"/>
              </w:rPr>
              <w:t>Winter Storms</w:t>
            </w:r>
          </w:p>
          <w:p w:rsidR="00997E45" w:rsidRPr="00FB499F" w:rsidRDefault="00997E45" w:rsidP="00997E45">
            <w:pPr>
              <w:spacing w:after="216" w:line="360" w:lineRule="auto"/>
            </w:pPr>
            <w:r w:rsidRPr="00FB499F">
              <w:t xml:space="preserve">The </w:t>
            </w:r>
            <w:r>
              <w:t>Department</w:t>
            </w:r>
            <w:r w:rsidRPr="00FB499F">
              <w:t xml:space="preserve"> identifies the risk from a winter snow </w:t>
            </w:r>
            <w:r>
              <w:t>s</w:t>
            </w:r>
            <w:r w:rsidRPr="00FB499F">
              <w:t xml:space="preserve">torm as </w:t>
            </w:r>
            <w:r>
              <w:t xml:space="preserve">light to </w:t>
            </w:r>
            <w:r w:rsidRPr="00FB499F">
              <w:t xml:space="preserve">moderate. Located in the Midwest, the Fire Department sees heavy snow falls and freezing temperatures during the winter months. Heavy </w:t>
            </w:r>
            <w:r w:rsidRPr="00FB499F">
              <w:lastRenderedPageBreak/>
              <w:t xml:space="preserve">snow accumulation slows response to most emergencies. </w:t>
            </w:r>
            <w:r>
              <w:t>The main issue as of late has been heavy ice precipitation.</w:t>
            </w:r>
            <w:r w:rsidRPr="00FB499F">
              <w:t xml:space="preserve"> Main roads are generally kept relatively clean; traffic can keep moving at a safe pace. Based upon the storm’s forecast, additional personnel may be added to a shift to assist the already on-shift personnel.</w:t>
            </w:r>
          </w:p>
          <w:p w:rsidR="00997E45" w:rsidRPr="00FB499F" w:rsidRDefault="00997E45" w:rsidP="00997E45">
            <w:pPr>
              <w:spacing w:after="216" w:line="360" w:lineRule="auto"/>
            </w:pPr>
          </w:p>
          <w:tbl>
            <w:tblPr>
              <w:tblpPr w:leftFromText="180" w:rightFromText="180" w:vertAnchor="text" w:horzAnchor="margin" w:tblpXSpec="center" w:tblpY="-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81"/>
              <w:gridCol w:w="2101"/>
            </w:tblGrid>
            <w:tr w:rsidR="00997E45" w:rsidRPr="00FB499F" w:rsidTr="00997E45">
              <w:tc>
                <w:tcPr>
                  <w:tcW w:w="3581" w:type="dxa"/>
                  <w:shd w:val="clear" w:color="auto" w:fill="000000"/>
                </w:tcPr>
                <w:p w:rsidR="00997E45" w:rsidRPr="00FB499F" w:rsidRDefault="00997E45" w:rsidP="00997E45">
                  <w:pPr>
                    <w:jc w:val="center"/>
                    <w:rPr>
                      <w:b/>
                      <w:color w:val="FFFFFF"/>
                    </w:rPr>
                  </w:pPr>
                  <w:r w:rsidRPr="00FB499F">
                    <w:rPr>
                      <w:b/>
                      <w:color w:val="FFFFFF"/>
                    </w:rPr>
                    <w:t>Risk</w:t>
                  </w:r>
                </w:p>
              </w:tc>
              <w:tc>
                <w:tcPr>
                  <w:tcW w:w="2101" w:type="dxa"/>
                  <w:shd w:val="clear" w:color="auto" w:fill="000000"/>
                </w:tcPr>
                <w:p w:rsidR="00997E45" w:rsidRPr="00FB499F" w:rsidRDefault="00997E45" w:rsidP="00997E45">
                  <w:pPr>
                    <w:jc w:val="center"/>
                    <w:rPr>
                      <w:b/>
                      <w:color w:val="FFFFFF"/>
                    </w:rPr>
                  </w:pPr>
                  <w:r w:rsidRPr="00FB499F">
                    <w:rPr>
                      <w:b/>
                      <w:color w:val="FFFFFF"/>
                    </w:rPr>
                    <w:t>Frequency</w:t>
                  </w:r>
                </w:p>
              </w:tc>
            </w:tr>
            <w:tr w:rsidR="00997E45" w:rsidRPr="00FB499F" w:rsidTr="00997E45">
              <w:tc>
                <w:tcPr>
                  <w:tcW w:w="3581" w:type="dxa"/>
                </w:tcPr>
                <w:p w:rsidR="00997E45" w:rsidRPr="00FB499F" w:rsidRDefault="00997E45" w:rsidP="00997E45">
                  <w:r w:rsidRPr="00FB499F">
                    <w:t>Tornadoes</w:t>
                  </w:r>
                </w:p>
              </w:tc>
              <w:tc>
                <w:tcPr>
                  <w:tcW w:w="2101" w:type="dxa"/>
                </w:tcPr>
                <w:p w:rsidR="00997E45" w:rsidRPr="00FB499F" w:rsidRDefault="00997E45" w:rsidP="00997E45">
                  <w:pPr>
                    <w:jc w:val="center"/>
                  </w:pPr>
                  <w:r>
                    <w:t>Rare</w:t>
                  </w:r>
                </w:p>
              </w:tc>
            </w:tr>
            <w:tr w:rsidR="00997E45" w:rsidRPr="00FB499F" w:rsidTr="00997E45">
              <w:tc>
                <w:tcPr>
                  <w:tcW w:w="3581" w:type="dxa"/>
                </w:tcPr>
                <w:p w:rsidR="00997E45" w:rsidRPr="00FB499F" w:rsidRDefault="00997E45" w:rsidP="00997E45">
                  <w:r w:rsidRPr="00FB499F">
                    <w:t>Flooding</w:t>
                  </w:r>
                </w:p>
              </w:tc>
              <w:tc>
                <w:tcPr>
                  <w:tcW w:w="2101" w:type="dxa"/>
                </w:tcPr>
                <w:p w:rsidR="00997E45" w:rsidRPr="00FB499F" w:rsidRDefault="00997E45" w:rsidP="00997E45">
                  <w:pPr>
                    <w:jc w:val="center"/>
                  </w:pPr>
                  <w:r w:rsidRPr="00FB499F">
                    <w:t>Rare</w:t>
                  </w:r>
                </w:p>
              </w:tc>
            </w:tr>
            <w:tr w:rsidR="00997E45" w:rsidRPr="00FB499F" w:rsidTr="00997E45">
              <w:tc>
                <w:tcPr>
                  <w:tcW w:w="3581" w:type="dxa"/>
                </w:tcPr>
                <w:p w:rsidR="00997E45" w:rsidRPr="00FB499F" w:rsidRDefault="00997E45" w:rsidP="00997E45">
                  <w:r w:rsidRPr="00FB499F">
                    <w:t>Heavy Snow; Blizzard Conditions</w:t>
                  </w:r>
                </w:p>
              </w:tc>
              <w:tc>
                <w:tcPr>
                  <w:tcW w:w="2101" w:type="dxa"/>
                </w:tcPr>
                <w:p w:rsidR="00997E45" w:rsidRPr="00FB499F" w:rsidRDefault="00997E45" w:rsidP="00997E45">
                  <w:pPr>
                    <w:jc w:val="center"/>
                  </w:pPr>
                  <w:r w:rsidRPr="00FB499F">
                    <w:t>Annually</w:t>
                  </w:r>
                </w:p>
              </w:tc>
            </w:tr>
            <w:tr w:rsidR="00997E45" w:rsidRPr="00FB499F" w:rsidTr="00997E45">
              <w:tc>
                <w:tcPr>
                  <w:tcW w:w="3581" w:type="dxa"/>
                </w:tcPr>
                <w:p w:rsidR="00997E45" w:rsidRPr="00FB499F" w:rsidRDefault="00997E45" w:rsidP="00997E45">
                  <w:r w:rsidRPr="00FB499F">
                    <w:t>Freezing Temperatures</w:t>
                  </w:r>
                </w:p>
              </w:tc>
              <w:tc>
                <w:tcPr>
                  <w:tcW w:w="2101" w:type="dxa"/>
                </w:tcPr>
                <w:p w:rsidR="00997E45" w:rsidRPr="00FB499F" w:rsidRDefault="00997E45" w:rsidP="00997E45">
                  <w:pPr>
                    <w:jc w:val="center"/>
                  </w:pPr>
                  <w:r w:rsidRPr="00FB499F">
                    <w:t>Annually</w:t>
                  </w:r>
                </w:p>
              </w:tc>
            </w:tr>
            <w:tr w:rsidR="00997E45" w:rsidRPr="00FB499F" w:rsidTr="00997E45">
              <w:tc>
                <w:tcPr>
                  <w:tcW w:w="3581" w:type="dxa"/>
                </w:tcPr>
                <w:p w:rsidR="00997E45" w:rsidRPr="00FB499F" w:rsidRDefault="00997E45" w:rsidP="00997E45">
                  <w:r w:rsidRPr="00FB499F">
                    <w:t>Hot Temperatures; High Humidity</w:t>
                  </w:r>
                </w:p>
              </w:tc>
              <w:tc>
                <w:tcPr>
                  <w:tcW w:w="2101" w:type="dxa"/>
                </w:tcPr>
                <w:p w:rsidR="00997E45" w:rsidRPr="00FB499F" w:rsidRDefault="00997E45" w:rsidP="00997E45">
                  <w:pPr>
                    <w:jc w:val="center"/>
                  </w:pPr>
                  <w:r w:rsidRPr="00FB499F">
                    <w:t>Annually</w:t>
                  </w:r>
                </w:p>
              </w:tc>
            </w:tr>
            <w:tr w:rsidR="00997E45" w:rsidRPr="00FB499F" w:rsidTr="00997E45">
              <w:tc>
                <w:tcPr>
                  <w:tcW w:w="3581" w:type="dxa"/>
                </w:tcPr>
                <w:p w:rsidR="00997E45" w:rsidRPr="00FB499F" w:rsidRDefault="00997E45" w:rsidP="00997E45">
                  <w:r w:rsidRPr="00FB499F">
                    <w:t>Thunderstorms</w:t>
                  </w:r>
                </w:p>
              </w:tc>
              <w:tc>
                <w:tcPr>
                  <w:tcW w:w="2101" w:type="dxa"/>
                </w:tcPr>
                <w:p w:rsidR="00997E45" w:rsidRPr="00FB499F" w:rsidRDefault="00997E45" w:rsidP="00997E45">
                  <w:pPr>
                    <w:jc w:val="center"/>
                  </w:pPr>
                  <w:r w:rsidRPr="00FB499F">
                    <w:t>Annually</w:t>
                  </w:r>
                </w:p>
              </w:tc>
            </w:tr>
          </w:tbl>
          <w:p w:rsidR="00997E45" w:rsidRDefault="00997E45" w:rsidP="00997E45">
            <w:pPr>
              <w:pStyle w:val="NoSpacing"/>
              <w:rPr>
                <w:szCs w:val="24"/>
                <w:u w:val="single"/>
              </w:rPr>
            </w:pPr>
            <w:r>
              <w:rPr>
                <w:rFonts w:ascii="Arial" w:hAnsi="Arial" w:cs="Arial"/>
                <w:noProof/>
                <w:sz w:val="18"/>
                <w:szCs w:val="18"/>
              </w:rPr>
              <w:t xml:space="preserve"> </w:t>
            </w:r>
            <w:r w:rsidRPr="00997E45">
              <w:rPr>
                <w:noProof/>
                <w:szCs w:val="24"/>
                <w:u w:val="single"/>
              </w:rPr>
              <w:drawing>
                <wp:inline distT="0" distB="0" distL="0" distR="0">
                  <wp:extent cx="4400550" cy="2091163"/>
                  <wp:effectExtent l="19050" t="0" r="0" b="0"/>
                  <wp:docPr id="22" name="Picture 7" descr="Newark, Ohio clear and cloudy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wark, Ohio clear and cloudy days"/>
                          <pic:cNvPicPr>
                            <a:picLocks noChangeAspect="1" noChangeArrowheads="1"/>
                          </pic:cNvPicPr>
                        </pic:nvPicPr>
                        <pic:blipFill>
                          <a:blip r:embed="rId27" cstate="print"/>
                          <a:srcRect/>
                          <a:stretch>
                            <a:fillRect/>
                          </a:stretch>
                        </pic:blipFill>
                        <pic:spPr bwMode="auto">
                          <a:xfrm>
                            <a:off x="0" y="0"/>
                            <a:ext cx="4402995" cy="2092325"/>
                          </a:xfrm>
                          <a:prstGeom prst="rect">
                            <a:avLst/>
                          </a:prstGeom>
                          <a:noFill/>
                          <a:ln w="9525">
                            <a:noFill/>
                            <a:miter lim="800000"/>
                            <a:headEnd/>
                            <a:tailEnd/>
                          </a:ln>
                        </pic:spPr>
                      </pic:pic>
                    </a:graphicData>
                  </a:graphic>
                </wp:inline>
              </w:drawing>
            </w:r>
            <w:r w:rsidRPr="00997E45">
              <w:rPr>
                <w:szCs w:val="24"/>
                <w:u w:val="single"/>
              </w:rPr>
              <w:t xml:space="preserve"> </w:t>
            </w:r>
            <w:r w:rsidRPr="00997E45">
              <w:rPr>
                <w:rFonts w:ascii="Arial" w:hAnsi="Arial" w:cs="Arial"/>
                <w:noProof/>
                <w:sz w:val="18"/>
                <w:szCs w:val="18"/>
              </w:rPr>
              <w:lastRenderedPageBreak/>
              <w:drawing>
                <wp:inline distT="0" distB="0" distL="0" distR="0">
                  <wp:extent cx="4400550" cy="2091555"/>
                  <wp:effectExtent l="19050" t="0" r="0" b="0"/>
                  <wp:docPr id="23" name="Picture 2" descr="Newark, Ohio average precip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ark, Ohio average precipitation"/>
                          <pic:cNvPicPr>
                            <a:picLocks noChangeAspect="1" noChangeArrowheads="1"/>
                          </pic:cNvPicPr>
                        </pic:nvPicPr>
                        <pic:blipFill>
                          <a:blip r:embed="rId28" cstate="print"/>
                          <a:srcRect/>
                          <a:stretch>
                            <a:fillRect/>
                          </a:stretch>
                        </pic:blipFill>
                        <pic:spPr bwMode="auto">
                          <a:xfrm>
                            <a:off x="0" y="0"/>
                            <a:ext cx="4402170" cy="2092325"/>
                          </a:xfrm>
                          <a:prstGeom prst="rect">
                            <a:avLst/>
                          </a:prstGeom>
                          <a:noFill/>
                          <a:ln w="9525">
                            <a:noFill/>
                            <a:miter lim="800000"/>
                            <a:headEnd/>
                            <a:tailEnd/>
                          </a:ln>
                        </pic:spPr>
                      </pic:pic>
                    </a:graphicData>
                  </a:graphic>
                </wp:inline>
              </w:drawing>
            </w:r>
          </w:p>
          <w:p w:rsidR="00997E45" w:rsidRDefault="00997E45" w:rsidP="00997E45">
            <w:pPr>
              <w:pStyle w:val="NoSpacing"/>
              <w:rPr>
                <w:szCs w:val="24"/>
                <w:u w:val="single"/>
              </w:rPr>
            </w:pPr>
          </w:p>
          <w:p w:rsidR="00997E45" w:rsidRDefault="00997E45" w:rsidP="00997E45">
            <w:pPr>
              <w:pStyle w:val="NoSpacing"/>
              <w:rPr>
                <w:szCs w:val="24"/>
                <w:u w:val="single"/>
              </w:rPr>
            </w:pPr>
          </w:p>
          <w:p w:rsidR="00997E45" w:rsidRPr="00D25F44" w:rsidRDefault="00997E45" w:rsidP="00997E45">
            <w:pPr>
              <w:pStyle w:val="NoSpacing"/>
              <w:rPr>
                <w:szCs w:val="24"/>
                <w:u w:val="single"/>
              </w:rPr>
            </w:pPr>
          </w:p>
          <w:p w:rsidR="00997E45" w:rsidRPr="00D25F44" w:rsidRDefault="00997E45" w:rsidP="00997E45">
            <w:pPr>
              <w:pStyle w:val="NoSpacing"/>
              <w:rPr>
                <w:szCs w:val="24"/>
                <w:u w:val="single"/>
              </w:rPr>
            </w:pPr>
          </w:p>
          <w:p w:rsidR="00481FCE" w:rsidRPr="00273CD8" w:rsidRDefault="00481FCE" w:rsidP="0022404D">
            <w:pPr>
              <w:rPr>
                <w:rFonts w:ascii="Arial" w:hAnsi="Arial" w:cs="Arial"/>
                <w:sz w:val="18"/>
                <w:szCs w:val="18"/>
              </w:rPr>
            </w:pPr>
          </w:p>
        </w:tc>
        <w:tc>
          <w:tcPr>
            <w:tcW w:w="2450" w:type="pct"/>
            <w:vAlign w:val="center"/>
            <w:hideMark/>
          </w:tcPr>
          <w:p w:rsidR="00481FCE" w:rsidRPr="00273CD8" w:rsidRDefault="00481FCE" w:rsidP="0022404D">
            <w:pPr>
              <w:rPr>
                <w:rFonts w:ascii="Arial" w:hAnsi="Arial" w:cs="Arial"/>
                <w:sz w:val="18"/>
                <w:szCs w:val="18"/>
              </w:rPr>
            </w:pPr>
          </w:p>
        </w:tc>
      </w:tr>
    </w:tbl>
    <w:p w:rsidR="00481FCE" w:rsidRPr="00273CD8" w:rsidRDefault="00481FCE" w:rsidP="00481FCE">
      <w:pPr>
        <w:rPr>
          <w:rFonts w:ascii="Arial" w:hAnsi="Arial" w:cs="Arial"/>
          <w:vanish/>
          <w:sz w:val="18"/>
          <w:szCs w:val="18"/>
        </w:rPr>
      </w:pPr>
    </w:p>
    <w:tbl>
      <w:tblPr>
        <w:tblW w:w="11310" w:type="dxa"/>
        <w:tblCellSpacing w:w="15" w:type="dxa"/>
        <w:tblCellMar>
          <w:top w:w="15" w:type="dxa"/>
          <w:left w:w="15" w:type="dxa"/>
          <w:bottom w:w="15" w:type="dxa"/>
          <w:right w:w="15" w:type="dxa"/>
        </w:tblCellMar>
        <w:tblLook w:val="04A0"/>
      </w:tblPr>
      <w:tblGrid>
        <w:gridCol w:w="5767"/>
        <w:gridCol w:w="5543"/>
      </w:tblGrid>
      <w:tr w:rsidR="00481FCE" w:rsidRPr="00273CD8" w:rsidTr="0022404D">
        <w:trPr>
          <w:tblCellSpacing w:w="15" w:type="dxa"/>
        </w:trPr>
        <w:tc>
          <w:tcPr>
            <w:tcW w:w="2550" w:type="pct"/>
            <w:vAlign w:val="center"/>
            <w:hideMark/>
          </w:tcPr>
          <w:p w:rsidR="00481FCE" w:rsidRPr="00273CD8" w:rsidRDefault="00481FCE" w:rsidP="00997E45">
            <w:pPr>
              <w:rPr>
                <w:rFonts w:ascii="Arial" w:hAnsi="Arial" w:cs="Arial"/>
                <w:sz w:val="18"/>
                <w:szCs w:val="18"/>
              </w:rPr>
            </w:pPr>
            <w:r w:rsidRPr="00273CD8">
              <w:rPr>
                <w:rFonts w:ascii="Arial" w:hAnsi="Arial" w:cs="Arial"/>
                <w:sz w:val="18"/>
                <w:szCs w:val="18"/>
              </w:rPr>
              <w:t> </w:t>
            </w:r>
            <w:r w:rsidR="00997E45" w:rsidRPr="00997E45">
              <w:rPr>
                <w:rFonts w:ascii="Arial" w:hAnsi="Arial" w:cs="Arial"/>
                <w:noProof/>
                <w:sz w:val="18"/>
                <w:szCs w:val="18"/>
              </w:rPr>
              <w:drawing>
                <wp:inline distT="0" distB="0" distL="0" distR="0">
                  <wp:extent cx="2972867" cy="2092147"/>
                  <wp:effectExtent l="19050" t="0" r="0" b="0"/>
                  <wp:docPr id="24" name="Picture 3" descr="Newark, Ohio humid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ark, Ohio humidity"/>
                          <pic:cNvPicPr>
                            <a:picLocks noChangeAspect="1" noChangeArrowheads="1"/>
                          </pic:cNvPicPr>
                        </pic:nvPicPr>
                        <pic:blipFill>
                          <a:blip r:embed="rId29" cstate="print"/>
                          <a:srcRect/>
                          <a:stretch>
                            <a:fillRect/>
                          </a:stretch>
                        </pic:blipFill>
                        <pic:spPr bwMode="auto">
                          <a:xfrm>
                            <a:off x="0" y="0"/>
                            <a:ext cx="2973120" cy="2092325"/>
                          </a:xfrm>
                          <a:prstGeom prst="rect">
                            <a:avLst/>
                          </a:prstGeom>
                          <a:noFill/>
                          <a:ln w="9525">
                            <a:noFill/>
                            <a:miter lim="800000"/>
                            <a:headEnd/>
                            <a:tailEnd/>
                          </a:ln>
                        </pic:spPr>
                      </pic:pic>
                    </a:graphicData>
                  </a:graphic>
                </wp:inline>
              </w:drawing>
            </w:r>
            <w:r w:rsidRPr="00273CD8">
              <w:rPr>
                <w:rFonts w:ascii="Arial" w:hAnsi="Arial" w:cs="Arial"/>
                <w:sz w:val="18"/>
                <w:szCs w:val="18"/>
              </w:rPr>
              <w:br/>
            </w:r>
          </w:p>
        </w:tc>
        <w:tc>
          <w:tcPr>
            <w:tcW w:w="2450" w:type="pct"/>
            <w:vAlign w:val="center"/>
            <w:hideMark/>
          </w:tcPr>
          <w:p w:rsidR="00481FCE" w:rsidRPr="00273CD8" w:rsidRDefault="00481FCE" w:rsidP="0022404D">
            <w:pPr>
              <w:rPr>
                <w:rFonts w:ascii="Arial" w:hAnsi="Arial" w:cs="Arial"/>
                <w:sz w:val="18"/>
                <w:szCs w:val="18"/>
              </w:rPr>
            </w:pPr>
            <w:r w:rsidRPr="00273CD8">
              <w:rPr>
                <w:rFonts w:ascii="Arial" w:hAnsi="Arial" w:cs="Arial"/>
                <w:sz w:val="18"/>
                <w:szCs w:val="18"/>
              </w:rPr>
              <w:t> </w:t>
            </w:r>
            <w:r w:rsidRPr="00273CD8">
              <w:rPr>
                <w:rFonts w:ascii="Arial" w:hAnsi="Arial" w:cs="Arial"/>
                <w:sz w:val="18"/>
                <w:szCs w:val="18"/>
              </w:rPr>
              <w:br/>
            </w:r>
            <w:r>
              <w:rPr>
                <w:rFonts w:ascii="Arial" w:hAnsi="Arial" w:cs="Arial"/>
                <w:noProof/>
                <w:sz w:val="18"/>
                <w:szCs w:val="18"/>
              </w:rPr>
              <w:drawing>
                <wp:inline distT="0" distB="0" distL="0" distR="0">
                  <wp:extent cx="2864447" cy="2092147"/>
                  <wp:effectExtent l="19050" t="0" r="0" b="0"/>
                  <wp:docPr id="4" name="Picture 4" descr="Newark, Ohio wind sp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ark, Ohio wind speed"/>
                          <pic:cNvPicPr>
                            <a:picLocks noChangeAspect="1" noChangeArrowheads="1"/>
                          </pic:cNvPicPr>
                        </pic:nvPicPr>
                        <pic:blipFill>
                          <a:blip r:embed="rId30" cstate="print"/>
                          <a:srcRect/>
                          <a:stretch>
                            <a:fillRect/>
                          </a:stretch>
                        </pic:blipFill>
                        <pic:spPr bwMode="auto">
                          <a:xfrm>
                            <a:off x="0" y="0"/>
                            <a:ext cx="2864691" cy="2092325"/>
                          </a:xfrm>
                          <a:prstGeom prst="rect">
                            <a:avLst/>
                          </a:prstGeom>
                          <a:noFill/>
                          <a:ln w="9525">
                            <a:noFill/>
                            <a:miter lim="800000"/>
                            <a:headEnd/>
                            <a:tailEnd/>
                          </a:ln>
                        </pic:spPr>
                      </pic:pic>
                    </a:graphicData>
                  </a:graphic>
                </wp:inline>
              </w:drawing>
            </w:r>
          </w:p>
        </w:tc>
      </w:tr>
      <w:tr w:rsidR="00481FCE" w:rsidRPr="00273CD8" w:rsidTr="0022404D">
        <w:trPr>
          <w:tblCellSpacing w:w="15" w:type="dxa"/>
        </w:trPr>
        <w:tc>
          <w:tcPr>
            <w:tcW w:w="2500" w:type="pct"/>
            <w:vAlign w:val="center"/>
            <w:hideMark/>
          </w:tcPr>
          <w:p w:rsidR="00481FCE" w:rsidRPr="00273CD8" w:rsidRDefault="00481FCE" w:rsidP="0022404D">
            <w:pPr>
              <w:rPr>
                <w:rFonts w:ascii="Arial" w:hAnsi="Arial" w:cs="Arial"/>
                <w:sz w:val="18"/>
                <w:szCs w:val="18"/>
              </w:rPr>
            </w:pPr>
            <w:r w:rsidRPr="00273CD8">
              <w:rPr>
                <w:rFonts w:ascii="Arial" w:hAnsi="Arial" w:cs="Arial"/>
                <w:sz w:val="18"/>
                <w:szCs w:val="18"/>
              </w:rPr>
              <w:t> </w:t>
            </w:r>
            <w:r w:rsidRPr="00273CD8">
              <w:rPr>
                <w:rFonts w:ascii="Arial" w:hAnsi="Arial" w:cs="Arial"/>
                <w:sz w:val="18"/>
                <w:szCs w:val="18"/>
              </w:rPr>
              <w:br/>
            </w:r>
            <w:r>
              <w:rPr>
                <w:rFonts w:ascii="Arial" w:hAnsi="Arial" w:cs="Arial"/>
                <w:noProof/>
                <w:sz w:val="18"/>
                <w:szCs w:val="18"/>
              </w:rPr>
              <w:lastRenderedPageBreak/>
              <w:drawing>
                <wp:inline distT="0" distB="0" distL="0" distR="0">
                  <wp:extent cx="3031388" cy="2092147"/>
                  <wp:effectExtent l="19050" t="0" r="0" b="0"/>
                  <wp:docPr id="5" name="Picture 5" descr="Newark, Ohio snow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ark, Ohio snowfall"/>
                          <pic:cNvPicPr>
                            <a:picLocks noChangeAspect="1" noChangeArrowheads="1"/>
                          </pic:cNvPicPr>
                        </pic:nvPicPr>
                        <pic:blipFill>
                          <a:blip r:embed="rId31" cstate="print"/>
                          <a:srcRect/>
                          <a:stretch>
                            <a:fillRect/>
                          </a:stretch>
                        </pic:blipFill>
                        <pic:spPr bwMode="auto">
                          <a:xfrm>
                            <a:off x="0" y="0"/>
                            <a:ext cx="3031646" cy="2092325"/>
                          </a:xfrm>
                          <a:prstGeom prst="rect">
                            <a:avLst/>
                          </a:prstGeom>
                          <a:noFill/>
                          <a:ln w="9525">
                            <a:noFill/>
                            <a:miter lim="800000"/>
                            <a:headEnd/>
                            <a:tailEnd/>
                          </a:ln>
                        </pic:spPr>
                      </pic:pic>
                    </a:graphicData>
                  </a:graphic>
                </wp:inline>
              </w:drawing>
            </w:r>
          </w:p>
        </w:tc>
        <w:tc>
          <w:tcPr>
            <w:tcW w:w="2500" w:type="pct"/>
            <w:vAlign w:val="center"/>
            <w:hideMark/>
          </w:tcPr>
          <w:p w:rsidR="00481FCE" w:rsidRPr="00273CD8" w:rsidRDefault="00481FCE" w:rsidP="0022404D">
            <w:pPr>
              <w:rPr>
                <w:rFonts w:ascii="Arial" w:hAnsi="Arial" w:cs="Arial"/>
                <w:sz w:val="18"/>
                <w:szCs w:val="18"/>
              </w:rPr>
            </w:pPr>
            <w:r w:rsidRPr="00273CD8">
              <w:rPr>
                <w:rFonts w:ascii="Arial" w:hAnsi="Arial" w:cs="Arial"/>
                <w:sz w:val="18"/>
                <w:szCs w:val="18"/>
              </w:rPr>
              <w:lastRenderedPageBreak/>
              <w:t> </w:t>
            </w:r>
            <w:r w:rsidRPr="00273CD8">
              <w:rPr>
                <w:rFonts w:ascii="Arial" w:hAnsi="Arial" w:cs="Arial"/>
                <w:sz w:val="18"/>
                <w:szCs w:val="18"/>
              </w:rPr>
              <w:br/>
            </w:r>
            <w:r>
              <w:rPr>
                <w:rFonts w:ascii="Arial" w:hAnsi="Arial" w:cs="Arial"/>
                <w:noProof/>
                <w:sz w:val="18"/>
                <w:szCs w:val="18"/>
              </w:rPr>
              <w:lastRenderedPageBreak/>
              <w:drawing>
                <wp:inline distT="0" distB="0" distL="0" distR="0">
                  <wp:extent cx="2872947" cy="2092147"/>
                  <wp:effectExtent l="19050" t="0" r="3603" b="0"/>
                  <wp:docPr id="6" name="Picture 6" descr="Newark, Ohio suns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wark, Ohio sunshine"/>
                          <pic:cNvPicPr>
                            <a:picLocks noChangeAspect="1" noChangeArrowheads="1"/>
                          </pic:cNvPicPr>
                        </pic:nvPicPr>
                        <pic:blipFill>
                          <a:blip r:embed="rId32" cstate="print"/>
                          <a:srcRect/>
                          <a:stretch>
                            <a:fillRect/>
                          </a:stretch>
                        </pic:blipFill>
                        <pic:spPr bwMode="auto">
                          <a:xfrm>
                            <a:off x="0" y="0"/>
                            <a:ext cx="2873191" cy="2092325"/>
                          </a:xfrm>
                          <a:prstGeom prst="rect">
                            <a:avLst/>
                          </a:prstGeom>
                          <a:noFill/>
                          <a:ln w="9525">
                            <a:noFill/>
                            <a:miter lim="800000"/>
                            <a:headEnd/>
                            <a:tailEnd/>
                          </a:ln>
                        </pic:spPr>
                      </pic:pic>
                    </a:graphicData>
                  </a:graphic>
                </wp:inline>
              </w:drawing>
            </w:r>
          </w:p>
        </w:tc>
      </w:tr>
      <w:tr w:rsidR="00481FCE" w:rsidRPr="00273CD8" w:rsidTr="0022404D">
        <w:trPr>
          <w:tblCellSpacing w:w="15" w:type="dxa"/>
        </w:trPr>
        <w:tc>
          <w:tcPr>
            <w:tcW w:w="2500" w:type="pct"/>
            <w:vAlign w:val="center"/>
            <w:hideMark/>
          </w:tcPr>
          <w:p w:rsidR="00481FCE" w:rsidRPr="00273CD8" w:rsidRDefault="00481FCE" w:rsidP="0022404D">
            <w:pPr>
              <w:rPr>
                <w:rFonts w:ascii="Arial" w:hAnsi="Arial" w:cs="Arial"/>
                <w:sz w:val="18"/>
                <w:szCs w:val="18"/>
              </w:rPr>
            </w:pPr>
            <w:r w:rsidRPr="00273CD8">
              <w:rPr>
                <w:rFonts w:ascii="Arial" w:hAnsi="Arial" w:cs="Arial"/>
                <w:sz w:val="18"/>
                <w:szCs w:val="18"/>
              </w:rPr>
              <w:lastRenderedPageBreak/>
              <w:t> </w:t>
            </w:r>
            <w:r w:rsidRPr="00273CD8">
              <w:rPr>
                <w:rFonts w:ascii="Arial" w:hAnsi="Arial" w:cs="Arial"/>
                <w:sz w:val="18"/>
                <w:szCs w:val="18"/>
              </w:rPr>
              <w:br/>
            </w:r>
          </w:p>
        </w:tc>
        <w:tc>
          <w:tcPr>
            <w:tcW w:w="2500" w:type="pct"/>
            <w:vAlign w:val="center"/>
            <w:hideMark/>
          </w:tcPr>
          <w:p w:rsidR="00481FCE" w:rsidRPr="00273CD8" w:rsidRDefault="00481FCE" w:rsidP="0022404D">
            <w:pPr>
              <w:rPr>
                <w:rFonts w:ascii="Arial" w:hAnsi="Arial" w:cs="Arial"/>
                <w:sz w:val="18"/>
                <w:szCs w:val="18"/>
              </w:rPr>
            </w:pPr>
            <w:r w:rsidRPr="00273CD8">
              <w:rPr>
                <w:rFonts w:ascii="Arial" w:hAnsi="Arial" w:cs="Arial"/>
                <w:sz w:val="18"/>
                <w:szCs w:val="18"/>
              </w:rPr>
              <w:t> </w:t>
            </w:r>
          </w:p>
        </w:tc>
      </w:tr>
    </w:tbl>
    <w:p w:rsidR="00D023CC" w:rsidRDefault="00D023CC" w:rsidP="003D6F86">
      <w:pPr>
        <w:pStyle w:val="Heading4"/>
        <w:rPr>
          <w:rFonts w:asciiTheme="majorHAnsi" w:hAnsiTheme="majorHAnsi"/>
          <w:sz w:val="24"/>
          <w:szCs w:val="24"/>
        </w:rPr>
      </w:pPr>
    </w:p>
    <w:p w:rsidR="00D023CC" w:rsidRDefault="00D023CC" w:rsidP="003D6F86">
      <w:pPr>
        <w:pStyle w:val="Heading4"/>
        <w:rPr>
          <w:rFonts w:asciiTheme="majorHAnsi" w:hAnsiTheme="majorHAnsi"/>
          <w:sz w:val="24"/>
          <w:szCs w:val="24"/>
        </w:rPr>
      </w:pPr>
    </w:p>
    <w:p w:rsidR="003D6F86" w:rsidRDefault="003D6F86" w:rsidP="003D6F86">
      <w:pPr>
        <w:pStyle w:val="Heading4"/>
        <w:rPr>
          <w:rFonts w:asciiTheme="majorHAnsi" w:hAnsiTheme="majorHAnsi"/>
          <w:sz w:val="24"/>
          <w:szCs w:val="24"/>
        </w:rPr>
      </w:pPr>
      <w:r w:rsidRPr="003D6F86">
        <w:rPr>
          <w:rFonts w:asciiTheme="majorHAnsi" w:hAnsiTheme="majorHAnsi"/>
          <w:sz w:val="24"/>
          <w:szCs w:val="24"/>
        </w:rPr>
        <w:t>Population</w:t>
      </w:r>
    </w:p>
    <w:p w:rsidR="00481FCE" w:rsidRPr="00481FCE" w:rsidRDefault="00481FCE" w:rsidP="00A045B6">
      <w:pPr>
        <w:pStyle w:val="NormalWeb"/>
        <w:spacing w:line="360" w:lineRule="auto"/>
        <w:rPr>
          <w:rFonts w:ascii="Times New Roman" w:hAnsi="Times New Roman"/>
          <w:color w:val="000000"/>
          <w:sz w:val="24"/>
          <w:szCs w:val="24"/>
        </w:rPr>
      </w:pPr>
      <w:r w:rsidRPr="00481FCE">
        <w:rPr>
          <w:rFonts w:ascii="Times New Roman" w:hAnsi="Times New Roman"/>
          <w:color w:val="000000"/>
          <w:sz w:val="24"/>
          <w:szCs w:val="24"/>
        </w:rPr>
        <w:t xml:space="preserve">Newark had a population of 47,415; a land area of 20.88 sq. miles; a water area of 0.49 sq. miles; and a </w:t>
      </w:r>
      <w:r w:rsidRPr="00481FCE">
        <w:rPr>
          <w:rStyle w:val="bold1"/>
          <w:rFonts w:ascii="Times New Roman" w:hAnsi="Times New Roman"/>
          <w:b w:val="0"/>
          <w:color w:val="000000"/>
          <w:sz w:val="24"/>
          <w:szCs w:val="24"/>
        </w:rPr>
        <w:t>population density of 2,270.40 people per sq. mile</w:t>
      </w:r>
      <w:r w:rsidRPr="00481FCE">
        <w:rPr>
          <w:rFonts w:ascii="Times New Roman" w:hAnsi="Times New Roman"/>
          <w:color w:val="000000"/>
          <w:sz w:val="24"/>
          <w:szCs w:val="24"/>
        </w:rPr>
        <w:t xml:space="preserve"> according to the US Census Bureau estimate of July 1, 2009. </w:t>
      </w:r>
      <w:r w:rsidRPr="00481FCE">
        <w:rPr>
          <w:rFonts w:ascii="Times New Roman" w:hAnsi="Times New Roman"/>
          <w:bCs/>
          <w:sz w:val="24"/>
          <w:szCs w:val="24"/>
        </w:rPr>
        <w:t>Latest Census Estimates</w:t>
      </w:r>
      <w:r w:rsidRPr="00481FCE">
        <w:rPr>
          <w:rFonts w:ascii="Times New Roman" w:hAnsi="Times New Roman"/>
          <w:sz w:val="24"/>
          <w:szCs w:val="24"/>
        </w:rPr>
        <w:t xml:space="preserve"> </w:t>
      </w:r>
      <w:r w:rsidRPr="00481FCE">
        <w:rPr>
          <w:rFonts w:ascii="Times New Roman" w:hAnsi="Times New Roman"/>
          <w:color w:val="000000"/>
          <w:sz w:val="24"/>
          <w:szCs w:val="24"/>
        </w:rPr>
        <w:t>for all incorporated places in Ohio.</w:t>
      </w:r>
    </w:p>
    <w:tbl>
      <w:tblPr>
        <w:tblW w:w="5000" w:type="pct"/>
        <w:tblBorders>
          <w:top w:val="single" w:sz="18" w:space="0" w:color="auto"/>
          <w:bottom w:val="single" w:sz="18" w:space="0" w:color="auto"/>
        </w:tblBorders>
        <w:tblLook w:val="0660"/>
      </w:tblPr>
      <w:tblGrid>
        <w:gridCol w:w="2394"/>
        <w:gridCol w:w="2394"/>
        <w:gridCol w:w="2394"/>
        <w:gridCol w:w="2394"/>
      </w:tblGrid>
      <w:tr w:rsidR="00481FCE" w:rsidRPr="00B176F8" w:rsidTr="0022404D">
        <w:tc>
          <w:tcPr>
            <w:tcW w:w="1250" w:type="pct"/>
            <w:tcBorders>
              <w:top w:val="single" w:sz="18" w:space="0" w:color="auto"/>
              <w:left w:val="nil"/>
              <w:bottom w:val="single" w:sz="18" w:space="0" w:color="auto"/>
              <w:right w:val="nil"/>
            </w:tcBorders>
            <w:shd w:val="clear" w:color="auto" w:fill="943634"/>
            <w:noWrap/>
          </w:tcPr>
          <w:p w:rsidR="00481FCE" w:rsidRPr="00B176F8" w:rsidRDefault="00481FCE" w:rsidP="0022404D">
            <w:pPr>
              <w:rPr>
                <w:b/>
                <w:bCs/>
                <w:color w:val="FFFFFF"/>
                <w:lang w:bidi="en-US"/>
              </w:rPr>
            </w:pPr>
            <w:r w:rsidRPr="00B176F8">
              <w:rPr>
                <w:b/>
                <w:bCs/>
                <w:color w:val="FFFFFF"/>
                <w:lang w:bidi="en-US"/>
              </w:rPr>
              <w:t>Year</w:t>
            </w:r>
          </w:p>
        </w:tc>
        <w:tc>
          <w:tcPr>
            <w:tcW w:w="1250" w:type="pct"/>
            <w:tcBorders>
              <w:top w:val="single" w:sz="18" w:space="0" w:color="auto"/>
              <w:left w:val="nil"/>
              <w:bottom w:val="single" w:sz="18" w:space="0" w:color="auto"/>
              <w:right w:val="nil"/>
            </w:tcBorders>
            <w:shd w:val="clear" w:color="auto" w:fill="943634"/>
          </w:tcPr>
          <w:p w:rsidR="00481FCE" w:rsidRPr="00B176F8" w:rsidRDefault="00481FCE" w:rsidP="0022404D">
            <w:pPr>
              <w:rPr>
                <w:b/>
                <w:bCs/>
                <w:color w:val="FFFFFF"/>
                <w:lang w:bidi="en-US"/>
              </w:rPr>
            </w:pPr>
            <w:r w:rsidRPr="00B176F8">
              <w:rPr>
                <w:b/>
                <w:bCs/>
                <w:color w:val="FFFFFF"/>
                <w:lang w:bidi="en-US"/>
              </w:rPr>
              <w:t>Population Estimates</w:t>
            </w:r>
          </w:p>
        </w:tc>
        <w:tc>
          <w:tcPr>
            <w:tcW w:w="1250" w:type="pct"/>
            <w:tcBorders>
              <w:top w:val="single" w:sz="18" w:space="0" w:color="auto"/>
              <w:left w:val="nil"/>
              <w:bottom w:val="single" w:sz="18" w:space="0" w:color="auto"/>
              <w:right w:val="nil"/>
            </w:tcBorders>
            <w:shd w:val="clear" w:color="auto" w:fill="943634"/>
          </w:tcPr>
          <w:p w:rsidR="00481FCE" w:rsidRPr="00B176F8" w:rsidRDefault="00481FCE" w:rsidP="0022404D">
            <w:pPr>
              <w:rPr>
                <w:b/>
                <w:bCs/>
                <w:color w:val="FFFFFF"/>
                <w:lang w:bidi="en-US"/>
              </w:rPr>
            </w:pPr>
            <w:r w:rsidRPr="00B176F8">
              <w:rPr>
                <w:b/>
                <w:bCs/>
                <w:color w:val="FFFFFF"/>
                <w:lang w:bidi="en-US"/>
              </w:rPr>
              <w:t>Pop. Per Station</w:t>
            </w:r>
          </w:p>
        </w:tc>
        <w:tc>
          <w:tcPr>
            <w:tcW w:w="1250" w:type="pct"/>
            <w:tcBorders>
              <w:top w:val="single" w:sz="18" w:space="0" w:color="auto"/>
              <w:left w:val="nil"/>
              <w:bottom w:val="single" w:sz="18" w:space="0" w:color="auto"/>
              <w:right w:val="nil"/>
            </w:tcBorders>
            <w:shd w:val="clear" w:color="auto" w:fill="943634"/>
          </w:tcPr>
          <w:p w:rsidR="00481FCE" w:rsidRPr="00B176F8" w:rsidRDefault="00481FCE" w:rsidP="0022404D">
            <w:pPr>
              <w:rPr>
                <w:b/>
                <w:bCs/>
                <w:color w:val="FFFFFF"/>
                <w:lang w:bidi="en-US"/>
              </w:rPr>
            </w:pPr>
            <w:r w:rsidRPr="00B176F8">
              <w:rPr>
                <w:b/>
                <w:bCs/>
                <w:color w:val="FFFFFF"/>
                <w:lang w:bidi="en-US"/>
              </w:rPr>
              <w:t>Firefighters Per 1,000 Population</w:t>
            </w:r>
          </w:p>
        </w:tc>
      </w:tr>
      <w:tr w:rsidR="00481FCE" w:rsidRPr="00B176F8" w:rsidTr="0022404D">
        <w:trPr>
          <w:trHeight w:val="234"/>
        </w:trPr>
        <w:tc>
          <w:tcPr>
            <w:tcW w:w="1250" w:type="pct"/>
            <w:noWrap/>
          </w:tcPr>
          <w:p w:rsidR="00481FCE" w:rsidRPr="00B176F8" w:rsidRDefault="00481FCE" w:rsidP="0022404D">
            <w:pPr>
              <w:rPr>
                <w:lang w:bidi="en-US"/>
              </w:rPr>
            </w:pPr>
            <w:r w:rsidRPr="00B176F8">
              <w:rPr>
                <w:lang w:bidi="en-US"/>
              </w:rPr>
              <w:t>1980</w:t>
            </w:r>
          </w:p>
        </w:tc>
        <w:tc>
          <w:tcPr>
            <w:tcW w:w="1250" w:type="pct"/>
          </w:tcPr>
          <w:p w:rsidR="00481FCE" w:rsidRPr="00B176F8" w:rsidRDefault="00481FCE" w:rsidP="0022404D">
            <w:pPr>
              <w:pStyle w:val="DecimalAligned"/>
              <w:spacing w:after="0" w:line="240" w:lineRule="auto"/>
              <w:rPr>
                <w:lang w:bidi="en-US"/>
              </w:rPr>
            </w:pPr>
            <w:r>
              <w:rPr>
                <w:lang w:bidi="en-US"/>
              </w:rPr>
              <w:t>41,162</w:t>
            </w:r>
          </w:p>
        </w:tc>
        <w:tc>
          <w:tcPr>
            <w:tcW w:w="1250" w:type="pct"/>
          </w:tcPr>
          <w:p w:rsidR="00481FCE" w:rsidRPr="00B176F8" w:rsidRDefault="00481FCE" w:rsidP="0022404D">
            <w:pPr>
              <w:pStyle w:val="DecimalAligned"/>
              <w:spacing w:after="0" w:line="240" w:lineRule="auto"/>
              <w:rPr>
                <w:lang w:bidi="en-US"/>
              </w:rPr>
            </w:pPr>
            <w:r>
              <w:rPr>
                <w:lang w:bidi="en-US"/>
              </w:rPr>
              <w:t>(3)</w:t>
            </w:r>
            <w:r w:rsidRPr="00B176F8">
              <w:rPr>
                <w:lang w:bidi="en-US"/>
              </w:rPr>
              <w:t xml:space="preserve"> 1/</w:t>
            </w:r>
            <w:r>
              <w:rPr>
                <w:lang w:bidi="en-US"/>
              </w:rPr>
              <w:t>13,720</w:t>
            </w:r>
          </w:p>
        </w:tc>
        <w:tc>
          <w:tcPr>
            <w:tcW w:w="1250" w:type="pct"/>
          </w:tcPr>
          <w:p w:rsidR="00481FCE" w:rsidRPr="00B176F8" w:rsidRDefault="00481FCE" w:rsidP="0022404D">
            <w:pPr>
              <w:pStyle w:val="DecimalAligned"/>
              <w:spacing w:after="0" w:line="240" w:lineRule="auto"/>
              <w:rPr>
                <w:lang w:bidi="en-US"/>
              </w:rPr>
            </w:pPr>
            <w:r w:rsidRPr="00B176F8">
              <w:rPr>
                <w:lang w:bidi="en-US"/>
              </w:rPr>
              <w:t>(</w:t>
            </w:r>
            <w:r>
              <w:rPr>
                <w:lang w:bidi="en-US"/>
              </w:rPr>
              <w:t>78</w:t>
            </w:r>
            <w:r w:rsidR="00377BF2" w:rsidRPr="00B176F8">
              <w:rPr>
                <w:lang w:bidi="en-US"/>
              </w:rPr>
              <w:t>)...</w:t>
            </w:r>
            <w:r>
              <w:rPr>
                <w:lang w:bidi="en-US"/>
              </w:rPr>
              <w:t>52</w:t>
            </w:r>
            <w:r w:rsidRPr="00B176F8">
              <w:rPr>
                <w:lang w:bidi="en-US"/>
              </w:rPr>
              <w:t>/1,000</w:t>
            </w:r>
          </w:p>
        </w:tc>
      </w:tr>
      <w:tr w:rsidR="00481FCE" w:rsidRPr="00B176F8" w:rsidTr="0022404D">
        <w:tc>
          <w:tcPr>
            <w:tcW w:w="1250" w:type="pct"/>
            <w:noWrap/>
          </w:tcPr>
          <w:p w:rsidR="00481FCE" w:rsidRPr="00B176F8" w:rsidRDefault="00481FCE" w:rsidP="0022404D">
            <w:pPr>
              <w:rPr>
                <w:lang w:bidi="en-US"/>
              </w:rPr>
            </w:pPr>
            <w:r w:rsidRPr="00B176F8">
              <w:rPr>
                <w:lang w:bidi="en-US"/>
              </w:rPr>
              <w:t>1990</w:t>
            </w:r>
          </w:p>
        </w:tc>
        <w:tc>
          <w:tcPr>
            <w:tcW w:w="1250" w:type="pct"/>
          </w:tcPr>
          <w:p w:rsidR="00481FCE" w:rsidRPr="00B176F8" w:rsidRDefault="00481FCE" w:rsidP="0022404D">
            <w:pPr>
              <w:pStyle w:val="DecimalAligned"/>
              <w:spacing w:after="0" w:line="240" w:lineRule="auto"/>
              <w:rPr>
                <w:lang w:bidi="en-US"/>
              </w:rPr>
            </w:pPr>
            <w:r>
              <w:rPr>
                <w:lang w:bidi="en-US"/>
              </w:rPr>
              <w:t>44, 389</w:t>
            </w:r>
          </w:p>
        </w:tc>
        <w:tc>
          <w:tcPr>
            <w:tcW w:w="1250" w:type="pct"/>
          </w:tcPr>
          <w:p w:rsidR="00481FCE" w:rsidRPr="00B176F8" w:rsidRDefault="00481FCE" w:rsidP="0022404D">
            <w:pPr>
              <w:pStyle w:val="DecimalAligned"/>
              <w:spacing w:after="0" w:line="240" w:lineRule="auto"/>
              <w:rPr>
                <w:lang w:bidi="en-US"/>
              </w:rPr>
            </w:pPr>
            <w:r>
              <w:rPr>
                <w:lang w:bidi="en-US"/>
              </w:rPr>
              <w:t>(3)</w:t>
            </w:r>
            <w:r w:rsidRPr="00B176F8">
              <w:rPr>
                <w:lang w:bidi="en-US"/>
              </w:rPr>
              <w:t xml:space="preserve"> 1/</w:t>
            </w:r>
            <w:r>
              <w:rPr>
                <w:lang w:bidi="en-US"/>
              </w:rPr>
              <w:t>14,796</w:t>
            </w:r>
          </w:p>
        </w:tc>
        <w:tc>
          <w:tcPr>
            <w:tcW w:w="1250" w:type="pct"/>
          </w:tcPr>
          <w:p w:rsidR="00481FCE" w:rsidRPr="00B176F8" w:rsidRDefault="00481FCE" w:rsidP="0022404D">
            <w:pPr>
              <w:pStyle w:val="DecimalAligned"/>
              <w:spacing w:after="0" w:line="240" w:lineRule="auto"/>
              <w:rPr>
                <w:lang w:bidi="en-US"/>
              </w:rPr>
            </w:pPr>
            <w:r w:rsidRPr="00B176F8">
              <w:rPr>
                <w:lang w:bidi="en-US"/>
              </w:rPr>
              <w:t>(</w:t>
            </w:r>
            <w:r>
              <w:rPr>
                <w:lang w:bidi="en-US"/>
              </w:rPr>
              <w:t>84</w:t>
            </w:r>
            <w:r w:rsidRPr="00B176F8">
              <w:rPr>
                <w:lang w:bidi="en-US"/>
              </w:rPr>
              <w:t xml:space="preserve">) </w:t>
            </w:r>
            <w:r>
              <w:rPr>
                <w:lang w:bidi="en-US"/>
              </w:rPr>
              <w:t>.52</w:t>
            </w:r>
            <w:r w:rsidRPr="00B176F8">
              <w:rPr>
                <w:lang w:bidi="en-US"/>
              </w:rPr>
              <w:t>/1,000</w:t>
            </w:r>
          </w:p>
        </w:tc>
      </w:tr>
      <w:tr w:rsidR="00481FCE" w:rsidRPr="00B176F8" w:rsidTr="0022404D">
        <w:tc>
          <w:tcPr>
            <w:tcW w:w="1250" w:type="pct"/>
            <w:noWrap/>
          </w:tcPr>
          <w:p w:rsidR="00481FCE" w:rsidRPr="00B176F8" w:rsidRDefault="00481FCE" w:rsidP="0022404D">
            <w:pPr>
              <w:rPr>
                <w:lang w:bidi="en-US"/>
              </w:rPr>
            </w:pPr>
            <w:r>
              <w:rPr>
                <w:lang w:bidi="en-US"/>
              </w:rPr>
              <w:t>2000</w:t>
            </w:r>
          </w:p>
        </w:tc>
        <w:tc>
          <w:tcPr>
            <w:tcW w:w="1250" w:type="pct"/>
          </w:tcPr>
          <w:p w:rsidR="00481FCE" w:rsidRPr="00B176F8" w:rsidRDefault="00481FCE" w:rsidP="0022404D">
            <w:pPr>
              <w:pStyle w:val="DecimalAligned"/>
              <w:spacing w:after="0" w:line="240" w:lineRule="auto"/>
              <w:rPr>
                <w:lang w:bidi="en-US"/>
              </w:rPr>
            </w:pPr>
            <w:r>
              <w:rPr>
                <w:lang w:bidi="en-US"/>
              </w:rPr>
              <w:t>46,279</w:t>
            </w:r>
          </w:p>
        </w:tc>
        <w:tc>
          <w:tcPr>
            <w:tcW w:w="1250" w:type="pct"/>
          </w:tcPr>
          <w:p w:rsidR="00481FCE" w:rsidRDefault="00481FCE" w:rsidP="0022404D">
            <w:pPr>
              <w:pStyle w:val="DecimalAligned"/>
              <w:spacing w:after="0" w:line="240" w:lineRule="auto"/>
              <w:rPr>
                <w:lang w:bidi="en-US"/>
              </w:rPr>
            </w:pPr>
            <w:r>
              <w:rPr>
                <w:lang w:bidi="en-US"/>
              </w:rPr>
              <w:t>(4)1/11,570</w:t>
            </w:r>
          </w:p>
        </w:tc>
        <w:tc>
          <w:tcPr>
            <w:tcW w:w="1250" w:type="pct"/>
          </w:tcPr>
          <w:p w:rsidR="00481FCE" w:rsidRPr="00B176F8" w:rsidRDefault="00481FCE" w:rsidP="0022404D">
            <w:pPr>
              <w:pStyle w:val="DecimalAligned"/>
              <w:spacing w:after="0" w:line="240" w:lineRule="auto"/>
              <w:rPr>
                <w:lang w:bidi="en-US"/>
              </w:rPr>
            </w:pPr>
            <w:r>
              <w:rPr>
                <w:lang w:bidi="en-US"/>
              </w:rPr>
              <w:t>(80).58/1000</w:t>
            </w:r>
          </w:p>
        </w:tc>
      </w:tr>
      <w:tr w:rsidR="00481FCE" w:rsidRPr="00B176F8" w:rsidTr="0022404D">
        <w:tc>
          <w:tcPr>
            <w:tcW w:w="1250" w:type="pct"/>
            <w:noWrap/>
          </w:tcPr>
          <w:p w:rsidR="00481FCE" w:rsidRPr="00B176F8" w:rsidRDefault="00481FCE" w:rsidP="0022404D">
            <w:pPr>
              <w:rPr>
                <w:lang w:bidi="en-US"/>
              </w:rPr>
            </w:pPr>
            <w:r w:rsidRPr="00B176F8">
              <w:rPr>
                <w:lang w:bidi="en-US"/>
              </w:rPr>
              <w:t>200</w:t>
            </w:r>
            <w:r>
              <w:rPr>
                <w:lang w:bidi="en-US"/>
              </w:rPr>
              <w:t>9</w:t>
            </w:r>
          </w:p>
        </w:tc>
        <w:tc>
          <w:tcPr>
            <w:tcW w:w="1250" w:type="pct"/>
          </w:tcPr>
          <w:p w:rsidR="00481FCE" w:rsidRPr="00B176F8" w:rsidRDefault="00481FCE" w:rsidP="0022404D">
            <w:pPr>
              <w:pStyle w:val="DecimalAligned"/>
              <w:spacing w:after="0" w:line="240" w:lineRule="auto"/>
              <w:rPr>
                <w:lang w:bidi="en-US"/>
              </w:rPr>
            </w:pPr>
            <w:r>
              <w:rPr>
                <w:lang w:bidi="en-US"/>
              </w:rPr>
              <w:t>47,145</w:t>
            </w:r>
          </w:p>
        </w:tc>
        <w:tc>
          <w:tcPr>
            <w:tcW w:w="1250" w:type="pct"/>
          </w:tcPr>
          <w:p w:rsidR="00481FCE" w:rsidRPr="00B176F8" w:rsidRDefault="00481FCE" w:rsidP="0022404D">
            <w:pPr>
              <w:pStyle w:val="DecimalAligned"/>
              <w:spacing w:after="0" w:line="240" w:lineRule="auto"/>
              <w:rPr>
                <w:lang w:bidi="en-US"/>
              </w:rPr>
            </w:pPr>
            <w:r>
              <w:rPr>
                <w:lang w:bidi="en-US"/>
              </w:rPr>
              <w:t>(4)1</w:t>
            </w:r>
            <w:r w:rsidRPr="00B176F8">
              <w:rPr>
                <w:lang w:bidi="en-US"/>
              </w:rPr>
              <w:t>/</w:t>
            </w:r>
            <w:r>
              <w:rPr>
                <w:lang w:bidi="en-US"/>
              </w:rPr>
              <w:t>11,786</w:t>
            </w:r>
          </w:p>
        </w:tc>
        <w:tc>
          <w:tcPr>
            <w:tcW w:w="1250" w:type="pct"/>
          </w:tcPr>
          <w:p w:rsidR="00481FCE" w:rsidRPr="00B176F8" w:rsidRDefault="00481FCE" w:rsidP="0022404D">
            <w:pPr>
              <w:pStyle w:val="DecimalAligned"/>
              <w:spacing w:after="0" w:line="240" w:lineRule="auto"/>
              <w:rPr>
                <w:lang w:bidi="en-US"/>
              </w:rPr>
            </w:pPr>
            <w:r w:rsidRPr="00B176F8">
              <w:rPr>
                <w:lang w:bidi="en-US"/>
              </w:rPr>
              <w:t>(</w:t>
            </w:r>
            <w:r>
              <w:rPr>
                <w:lang w:bidi="en-US"/>
              </w:rPr>
              <w:t>86</w:t>
            </w:r>
            <w:r w:rsidRPr="00B176F8">
              <w:rPr>
                <w:lang w:bidi="en-US"/>
              </w:rPr>
              <w:t xml:space="preserve">) </w:t>
            </w:r>
            <w:r>
              <w:rPr>
                <w:lang w:bidi="en-US"/>
              </w:rPr>
              <w:t>.55</w:t>
            </w:r>
            <w:r w:rsidRPr="00B176F8">
              <w:rPr>
                <w:lang w:bidi="en-US"/>
              </w:rPr>
              <w:t>/1,000</w:t>
            </w:r>
          </w:p>
        </w:tc>
      </w:tr>
      <w:tr w:rsidR="00481FCE" w:rsidRPr="00B176F8" w:rsidTr="0022404D">
        <w:tc>
          <w:tcPr>
            <w:tcW w:w="1250" w:type="pct"/>
            <w:noWrap/>
          </w:tcPr>
          <w:p w:rsidR="00481FCE" w:rsidRPr="00B176F8" w:rsidRDefault="00481FCE" w:rsidP="0022404D">
            <w:pPr>
              <w:rPr>
                <w:lang w:bidi="en-US"/>
              </w:rPr>
            </w:pPr>
          </w:p>
        </w:tc>
        <w:tc>
          <w:tcPr>
            <w:tcW w:w="1250" w:type="pct"/>
          </w:tcPr>
          <w:p w:rsidR="00481FCE" w:rsidRPr="00B176F8" w:rsidRDefault="00481FCE" w:rsidP="0022404D">
            <w:pPr>
              <w:pStyle w:val="DecimalAligned"/>
              <w:spacing w:after="0" w:line="240" w:lineRule="auto"/>
              <w:rPr>
                <w:lang w:bidi="en-US"/>
              </w:rPr>
            </w:pPr>
          </w:p>
        </w:tc>
        <w:tc>
          <w:tcPr>
            <w:tcW w:w="1250" w:type="pct"/>
          </w:tcPr>
          <w:p w:rsidR="00481FCE" w:rsidRPr="00B176F8" w:rsidRDefault="00481FCE" w:rsidP="0022404D">
            <w:pPr>
              <w:pStyle w:val="DecimalAligned"/>
              <w:spacing w:after="0" w:line="240" w:lineRule="auto"/>
              <w:rPr>
                <w:lang w:bidi="en-US"/>
              </w:rPr>
            </w:pPr>
          </w:p>
        </w:tc>
        <w:tc>
          <w:tcPr>
            <w:tcW w:w="1250" w:type="pct"/>
          </w:tcPr>
          <w:p w:rsidR="00481FCE" w:rsidRPr="00B176F8" w:rsidRDefault="00481FCE" w:rsidP="0022404D">
            <w:pPr>
              <w:pStyle w:val="DecimalAligned"/>
              <w:spacing w:after="0" w:line="240" w:lineRule="auto"/>
              <w:rPr>
                <w:lang w:bidi="en-US"/>
              </w:rPr>
            </w:pPr>
          </w:p>
        </w:tc>
      </w:tr>
      <w:tr w:rsidR="00481FCE" w:rsidRPr="00B176F8" w:rsidTr="0022404D">
        <w:tc>
          <w:tcPr>
            <w:tcW w:w="1250" w:type="pct"/>
            <w:noWrap/>
          </w:tcPr>
          <w:p w:rsidR="00481FCE" w:rsidRPr="00B176F8" w:rsidRDefault="00481FCE" w:rsidP="0022404D">
            <w:pPr>
              <w:rPr>
                <w:lang w:bidi="en-US"/>
              </w:rPr>
            </w:pPr>
          </w:p>
        </w:tc>
        <w:tc>
          <w:tcPr>
            <w:tcW w:w="1250" w:type="pct"/>
          </w:tcPr>
          <w:p w:rsidR="00481FCE" w:rsidRPr="00B176F8" w:rsidRDefault="00481FCE" w:rsidP="0022404D">
            <w:pPr>
              <w:pStyle w:val="DecimalAligned"/>
              <w:spacing w:after="0" w:line="240" w:lineRule="auto"/>
              <w:rPr>
                <w:lang w:bidi="en-US"/>
              </w:rPr>
            </w:pPr>
          </w:p>
        </w:tc>
        <w:tc>
          <w:tcPr>
            <w:tcW w:w="1250" w:type="pct"/>
          </w:tcPr>
          <w:p w:rsidR="00481FCE" w:rsidRPr="00B176F8" w:rsidRDefault="00481FCE" w:rsidP="0022404D">
            <w:pPr>
              <w:pStyle w:val="DecimalAligned"/>
              <w:spacing w:after="0" w:line="240" w:lineRule="auto"/>
              <w:rPr>
                <w:lang w:bidi="en-US"/>
              </w:rPr>
            </w:pPr>
          </w:p>
        </w:tc>
        <w:tc>
          <w:tcPr>
            <w:tcW w:w="1250" w:type="pct"/>
          </w:tcPr>
          <w:p w:rsidR="00481FCE" w:rsidRPr="00B176F8" w:rsidRDefault="00481FCE" w:rsidP="0022404D">
            <w:pPr>
              <w:pStyle w:val="DecimalAligned"/>
              <w:spacing w:after="0" w:line="240" w:lineRule="auto"/>
              <w:rPr>
                <w:lang w:bidi="en-US"/>
              </w:rPr>
            </w:pPr>
          </w:p>
        </w:tc>
      </w:tr>
    </w:tbl>
    <w:p w:rsidR="00481FCE" w:rsidRPr="00481FCE" w:rsidRDefault="00481FCE" w:rsidP="00481FCE"/>
    <w:p w:rsidR="003D6F86" w:rsidRDefault="003D6F86" w:rsidP="003D6F86">
      <w:pPr>
        <w:pStyle w:val="Heading4"/>
        <w:rPr>
          <w:rFonts w:asciiTheme="majorHAnsi" w:hAnsiTheme="majorHAnsi"/>
          <w:sz w:val="24"/>
          <w:szCs w:val="24"/>
        </w:rPr>
      </w:pPr>
      <w:r w:rsidRPr="003D6F86">
        <w:rPr>
          <w:rFonts w:asciiTheme="majorHAnsi" w:hAnsiTheme="majorHAnsi"/>
          <w:sz w:val="24"/>
          <w:szCs w:val="24"/>
        </w:rPr>
        <w:t>Disaster Potentials</w:t>
      </w:r>
    </w:p>
    <w:p w:rsidR="00040751" w:rsidRDefault="002E02DC" w:rsidP="004A2818">
      <w:pPr>
        <w:spacing w:line="360" w:lineRule="auto"/>
      </w:pPr>
      <w:r>
        <w:t>The area in the past has had issues with flooding of low lying and river abutment areas. Flood walls and drainage up-grades have prevented much of the flooding. There is still potential for heavy rains or snow melt to cause some localized flooding.</w:t>
      </w:r>
    </w:p>
    <w:p w:rsidR="002E02DC" w:rsidRDefault="002E02DC" w:rsidP="004A2818">
      <w:pPr>
        <w:spacing w:line="360" w:lineRule="auto"/>
      </w:pPr>
    </w:p>
    <w:p w:rsidR="002E02DC" w:rsidRPr="00040751" w:rsidRDefault="002E02DC" w:rsidP="004A2818">
      <w:pPr>
        <w:spacing w:line="360" w:lineRule="auto"/>
      </w:pPr>
      <w:r>
        <w:t>The area has had several tornado touchdowns</w:t>
      </w:r>
      <w:r w:rsidR="00D52FBA" w:rsidRPr="00D52FBA">
        <w:t>.</w:t>
      </w:r>
      <w:r w:rsidR="00D52FBA" w:rsidRPr="00D52FBA">
        <w:rPr>
          <w:rFonts w:ascii="Arial" w:hAnsi="Arial" w:cs="Arial"/>
        </w:rPr>
        <w:t xml:space="preserve"> </w:t>
      </w:r>
      <w:r w:rsidR="00D52FBA" w:rsidRPr="00D52FBA">
        <w:t>Licking County historical area-adjusted tornado activity is above Ohio state average. It is 2.5 times above overall U.S. average.</w:t>
      </w:r>
      <w:r w:rsidR="00D52FBA" w:rsidRPr="00D52FBA">
        <w:br/>
        <w:t>Tornadoes in this county have caused one fatality and 37 injuries recorded between 1950 and 2004.</w:t>
      </w:r>
      <w:r w:rsidR="00D52FBA" w:rsidRPr="00D52FBA">
        <w:br/>
        <w:t>On 5/31/1985, a category 3 (max. wind speeds 158-206 mph) tornado killed one person and injured 20 people and caused between $5,000,000 and $50,000,000 in damages.</w:t>
      </w:r>
      <w:r w:rsidR="00D52FBA" w:rsidRPr="00D52FBA">
        <w:br/>
      </w:r>
      <w:r w:rsidR="00D52FBA" w:rsidRPr="00D52FBA">
        <w:lastRenderedPageBreak/>
        <w:br/>
      </w:r>
      <w:r w:rsidR="00D52FBA">
        <w:t xml:space="preserve">As with many communities, the potential </w:t>
      </w:r>
      <w:r w:rsidR="00377BF2">
        <w:t>exists</w:t>
      </w:r>
      <w:r w:rsidR="00D52FBA">
        <w:t xml:space="preserve"> for Hazardous Materials spills and accidents from Industrial and Transportation modes.</w:t>
      </w:r>
    </w:p>
    <w:p w:rsidR="003D6F86" w:rsidRDefault="003D6F86" w:rsidP="003D6F86">
      <w:pPr>
        <w:pStyle w:val="Heading4"/>
        <w:rPr>
          <w:rFonts w:asciiTheme="majorHAnsi" w:hAnsiTheme="majorHAnsi"/>
          <w:sz w:val="24"/>
          <w:szCs w:val="24"/>
        </w:rPr>
      </w:pPr>
      <w:r w:rsidRPr="003D6F86">
        <w:rPr>
          <w:rFonts w:asciiTheme="majorHAnsi" w:hAnsiTheme="majorHAnsi"/>
          <w:sz w:val="24"/>
          <w:szCs w:val="24"/>
        </w:rPr>
        <w:t>Area Development</w:t>
      </w:r>
    </w:p>
    <w:p w:rsidR="008000BD" w:rsidRPr="008000BD" w:rsidRDefault="008000BD" w:rsidP="008000BD"/>
    <w:p w:rsidR="00040751" w:rsidRPr="00040751" w:rsidRDefault="00F82479" w:rsidP="00F82479">
      <w:pPr>
        <w:spacing w:line="360" w:lineRule="auto"/>
      </w:pPr>
      <w:r>
        <w:t xml:space="preserve">The area encompassing Newark is broken down in to 3 main usage types for assessment purposes. The residential (single and duplex), business (light to heavy industrial, service centers, </w:t>
      </w:r>
      <w:r w:rsidR="00377BF2">
        <w:t>restaurants</w:t>
      </w:r>
      <w:r>
        <w:t xml:space="preserve">, etc) and apartments (3 or more units) are the categories that have been </w:t>
      </w:r>
      <w:r w:rsidR="00377BF2">
        <w:t>chosen</w:t>
      </w:r>
      <w:r>
        <w:t xml:space="preserve"> to represent area development. The usage breaks down to 87.7% for residential, 9.3% for business and 3% for apartments. This </w:t>
      </w:r>
      <w:r w:rsidR="00377BF2">
        <w:t>information</w:t>
      </w:r>
      <w:r>
        <w:t xml:space="preserve"> is further broken down in the points of service delivery for each fire station.</w:t>
      </w:r>
    </w:p>
    <w:p w:rsidR="003D6F86" w:rsidRPr="003D6F86" w:rsidRDefault="003D6F86" w:rsidP="003D6F86">
      <w:pPr>
        <w:pStyle w:val="Heading4"/>
        <w:rPr>
          <w:rFonts w:asciiTheme="majorHAnsi" w:hAnsiTheme="majorHAnsi"/>
          <w:sz w:val="24"/>
          <w:szCs w:val="24"/>
        </w:rPr>
      </w:pPr>
      <w:r w:rsidRPr="003D6F86">
        <w:rPr>
          <w:rFonts w:asciiTheme="majorHAnsi" w:hAnsiTheme="majorHAnsi"/>
          <w:sz w:val="24"/>
          <w:szCs w:val="24"/>
        </w:rPr>
        <w:t>Demographic Features</w:t>
      </w:r>
    </w:p>
    <w:p w:rsidR="00A41AA0" w:rsidRDefault="00E80053" w:rsidP="00A045B6">
      <w:pPr>
        <w:pStyle w:val="NoSpacing"/>
        <w:spacing w:line="360" w:lineRule="auto"/>
        <w:rPr>
          <w:rFonts w:ascii="Times New Roman" w:hAnsi="Times New Roman"/>
          <w:sz w:val="24"/>
          <w:szCs w:val="24"/>
        </w:rPr>
      </w:pPr>
      <w:r w:rsidRPr="00E80053">
        <w:rPr>
          <w:rFonts w:ascii="Times New Roman" w:hAnsi="Times New Roman"/>
          <w:sz w:val="24"/>
          <w:szCs w:val="24"/>
        </w:rPr>
        <w:t xml:space="preserve">Socioeconomic classifications vary greatly throughout the city.  The downtown and eastern portions of Newark, being some of the oldest areas as well, have turned toward the general trend of being on the lower end of the economic scale as well, while newer development, especially in the north and west, demonstrates a higher economic value.  </w:t>
      </w:r>
    </w:p>
    <w:p w:rsidR="00A41AA0" w:rsidRPr="00A41AA0" w:rsidRDefault="00A41AA0" w:rsidP="00A41AA0">
      <w:pPr>
        <w:pStyle w:val="NormalWeb"/>
        <w:spacing w:line="360" w:lineRule="auto"/>
        <w:rPr>
          <w:rFonts w:ascii="Times New Roman" w:hAnsi="Times New Roman"/>
          <w:sz w:val="24"/>
          <w:szCs w:val="24"/>
        </w:rPr>
      </w:pPr>
      <w:r w:rsidRPr="00A41AA0">
        <w:rPr>
          <w:rFonts w:ascii="Times New Roman" w:hAnsi="Times New Roman"/>
          <w:sz w:val="24"/>
          <w:szCs w:val="24"/>
        </w:rPr>
        <w:t xml:space="preserve">The racial makeup of the city was 94.12% </w:t>
      </w:r>
      <w:hyperlink r:id="rId33" w:tooltip="White (U.S. Census)" w:history="1">
        <w:r w:rsidRPr="00A41AA0">
          <w:rPr>
            <w:rStyle w:val="Hyperlink"/>
            <w:rFonts w:ascii="Times New Roman" w:hAnsi="Times New Roman"/>
            <w:color w:val="auto"/>
            <w:sz w:val="24"/>
            <w:szCs w:val="24"/>
          </w:rPr>
          <w:t>White</w:t>
        </w:r>
      </w:hyperlink>
      <w:r w:rsidRPr="00A41AA0">
        <w:rPr>
          <w:rFonts w:ascii="Times New Roman" w:hAnsi="Times New Roman"/>
          <w:sz w:val="24"/>
          <w:szCs w:val="24"/>
        </w:rPr>
        <w:t xml:space="preserve">, 3.10% </w:t>
      </w:r>
      <w:hyperlink r:id="rId34" w:tooltip="African American (U.S. Census)" w:history="1">
        <w:r w:rsidRPr="00A41AA0">
          <w:rPr>
            <w:rStyle w:val="Hyperlink"/>
            <w:rFonts w:ascii="Times New Roman" w:hAnsi="Times New Roman"/>
            <w:color w:val="auto"/>
            <w:sz w:val="24"/>
            <w:szCs w:val="24"/>
          </w:rPr>
          <w:t>African American</w:t>
        </w:r>
      </w:hyperlink>
      <w:r w:rsidRPr="00A41AA0">
        <w:rPr>
          <w:rFonts w:ascii="Times New Roman" w:hAnsi="Times New Roman"/>
          <w:sz w:val="24"/>
          <w:szCs w:val="24"/>
        </w:rPr>
        <w:t xml:space="preserve">, 0.30% </w:t>
      </w:r>
      <w:hyperlink r:id="rId35" w:tooltip="Native American (U.S. Census)" w:history="1">
        <w:r w:rsidRPr="00A41AA0">
          <w:rPr>
            <w:rStyle w:val="Hyperlink"/>
            <w:rFonts w:ascii="Times New Roman" w:hAnsi="Times New Roman"/>
            <w:color w:val="auto"/>
            <w:sz w:val="24"/>
            <w:szCs w:val="24"/>
          </w:rPr>
          <w:t>Native American</w:t>
        </w:r>
      </w:hyperlink>
      <w:r w:rsidRPr="00A41AA0">
        <w:rPr>
          <w:rFonts w:ascii="Times New Roman" w:hAnsi="Times New Roman"/>
          <w:sz w:val="24"/>
          <w:szCs w:val="24"/>
        </w:rPr>
        <w:t xml:space="preserve">, 0.60% </w:t>
      </w:r>
      <w:hyperlink r:id="rId36" w:tooltip="Asian (U.S. Census)" w:history="1">
        <w:r w:rsidRPr="00A41AA0">
          <w:rPr>
            <w:rStyle w:val="Hyperlink"/>
            <w:rFonts w:ascii="Times New Roman" w:hAnsi="Times New Roman"/>
            <w:color w:val="auto"/>
            <w:sz w:val="24"/>
            <w:szCs w:val="24"/>
          </w:rPr>
          <w:t>Asian</w:t>
        </w:r>
      </w:hyperlink>
      <w:r w:rsidRPr="00A41AA0">
        <w:rPr>
          <w:rFonts w:ascii="Times New Roman" w:hAnsi="Times New Roman"/>
          <w:sz w:val="24"/>
          <w:szCs w:val="24"/>
        </w:rPr>
        <w:t xml:space="preserve">, 07.32% </w:t>
      </w:r>
      <w:hyperlink r:id="rId37" w:tooltip="Pacific Islander (U.S. Census)" w:history="1">
        <w:r w:rsidRPr="00A41AA0">
          <w:rPr>
            <w:rStyle w:val="Hyperlink"/>
            <w:rFonts w:ascii="Times New Roman" w:hAnsi="Times New Roman"/>
            <w:color w:val="auto"/>
            <w:sz w:val="24"/>
            <w:szCs w:val="24"/>
          </w:rPr>
          <w:t>Pacific Islander</w:t>
        </w:r>
      </w:hyperlink>
      <w:r w:rsidRPr="00A41AA0">
        <w:rPr>
          <w:rFonts w:ascii="Times New Roman" w:hAnsi="Times New Roman"/>
          <w:sz w:val="24"/>
          <w:szCs w:val="24"/>
        </w:rPr>
        <w:t xml:space="preserve">, 0.33% from </w:t>
      </w:r>
      <w:hyperlink r:id="rId38" w:tooltip="Race (United States Census)" w:history="1">
        <w:r w:rsidRPr="00A41AA0">
          <w:rPr>
            <w:rStyle w:val="Hyperlink"/>
            <w:rFonts w:ascii="Times New Roman" w:hAnsi="Times New Roman"/>
            <w:color w:val="auto"/>
            <w:sz w:val="24"/>
            <w:szCs w:val="24"/>
          </w:rPr>
          <w:t>other races</w:t>
        </w:r>
      </w:hyperlink>
      <w:r w:rsidRPr="00A41AA0">
        <w:rPr>
          <w:rFonts w:ascii="Times New Roman" w:hAnsi="Times New Roman"/>
          <w:sz w:val="24"/>
          <w:szCs w:val="24"/>
        </w:rPr>
        <w:t xml:space="preserve">. </w:t>
      </w:r>
      <w:hyperlink r:id="rId39" w:tooltip="Hispanic (U.S. Census)" w:history="1">
        <w:r w:rsidRPr="00A41AA0">
          <w:rPr>
            <w:rStyle w:val="Hyperlink"/>
            <w:rFonts w:ascii="Times New Roman" w:hAnsi="Times New Roman"/>
            <w:color w:val="auto"/>
            <w:sz w:val="24"/>
            <w:szCs w:val="24"/>
          </w:rPr>
          <w:t>Hispanic</w:t>
        </w:r>
      </w:hyperlink>
      <w:r w:rsidRPr="00A41AA0">
        <w:rPr>
          <w:rFonts w:ascii="Times New Roman" w:hAnsi="Times New Roman"/>
          <w:sz w:val="24"/>
          <w:szCs w:val="24"/>
        </w:rPr>
        <w:t xml:space="preserve"> or </w:t>
      </w:r>
      <w:hyperlink r:id="rId40" w:tooltip="Latino (U.S. Census)" w:history="1">
        <w:r w:rsidRPr="00A41AA0">
          <w:rPr>
            <w:rStyle w:val="Hyperlink"/>
            <w:rFonts w:ascii="Times New Roman" w:hAnsi="Times New Roman"/>
            <w:color w:val="auto"/>
            <w:sz w:val="24"/>
            <w:szCs w:val="24"/>
          </w:rPr>
          <w:t>Latino</w:t>
        </w:r>
      </w:hyperlink>
      <w:r w:rsidRPr="00A41AA0">
        <w:rPr>
          <w:rFonts w:ascii="Times New Roman" w:hAnsi="Times New Roman"/>
          <w:sz w:val="24"/>
          <w:szCs w:val="24"/>
        </w:rPr>
        <w:t xml:space="preserve"> of any race </w:t>
      </w:r>
      <w:r w:rsidR="00377BF2" w:rsidRPr="00A41AA0">
        <w:rPr>
          <w:rFonts w:ascii="Times New Roman" w:hAnsi="Times New Roman"/>
          <w:sz w:val="24"/>
          <w:szCs w:val="24"/>
        </w:rPr>
        <w:t>was</w:t>
      </w:r>
      <w:r w:rsidRPr="00A41AA0">
        <w:rPr>
          <w:rFonts w:ascii="Times New Roman" w:hAnsi="Times New Roman"/>
          <w:sz w:val="24"/>
          <w:szCs w:val="24"/>
        </w:rPr>
        <w:t xml:space="preserve"> 0.84% of the population.</w:t>
      </w:r>
    </w:p>
    <w:p w:rsidR="00A41AA0" w:rsidRPr="00A41AA0" w:rsidRDefault="00A41AA0" w:rsidP="00A41AA0">
      <w:pPr>
        <w:pStyle w:val="NormalWeb"/>
        <w:spacing w:line="360" w:lineRule="auto"/>
        <w:rPr>
          <w:rFonts w:ascii="Times New Roman" w:hAnsi="Times New Roman"/>
          <w:sz w:val="24"/>
          <w:szCs w:val="24"/>
        </w:rPr>
      </w:pPr>
      <w:r w:rsidRPr="00A41AA0">
        <w:rPr>
          <w:rFonts w:ascii="Times New Roman" w:hAnsi="Times New Roman"/>
          <w:sz w:val="24"/>
          <w:szCs w:val="24"/>
        </w:rPr>
        <w:t xml:space="preserve">There </w:t>
      </w:r>
      <w:r>
        <w:rPr>
          <w:rFonts w:ascii="Times New Roman" w:hAnsi="Times New Roman"/>
          <w:sz w:val="24"/>
          <w:szCs w:val="24"/>
        </w:rPr>
        <w:t>are</w:t>
      </w:r>
      <w:r w:rsidRPr="00A41AA0">
        <w:rPr>
          <w:rFonts w:ascii="Times New Roman" w:hAnsi="Times New Roman"/>
          <w:sz w:val="24"/>
          <w:szCs w:val="24"/>
        </w:rPr>
        <w:t xml:space="preserve"> 19,312 households out of which 58.8% had children under the age of 17 living with them, 45.5% were </w:t>
      </w:r>
      <w:hyperlink r:id="rId41" w:tooltip="Marriage" w:history="1">
        <w:r w:rsidRPr="00277B75">
          <w:rPr>
            <w:rStyle w:val="Hyperlink"/>
            <w:rFonts w:ascii="Times New Roman" w:hAnsi="Times New Roman"/>
            <w:color w:val="auto"/>
            <w:sz w:val="24"/>
            <w:szCs w:val="24"/>
            <w:u w:val="none"/>
          </w:rPr>
          <w:t>married couple</w:t>
        </w:r>
        <w:r w:rsidRPr="00A41AA0">
          <w:rPr>
            <w:rStyle w:val="Hyperlink"/>
            <w:rFonts w:ascii="Times New Roman" w:hAnsi="Times New Roman"/>
            <w:color w:val="auto"/>
            <w:sz w:val="24"/>
            <w:szCs w:val="24"/>
          </w:rPr>
          <w:t>s</w:t>
        </w:r>
      </w:hyperlink>
      <w:r w:rsidRPr="00A41AA0">
        <w:rPr>
          <w:rFonts w:ascii="Times New Roman" w:hAnsi="Times New Roman"/>
          <w:sz w:val="24"/>
          <w:szCs w:val="24"/>
        </w:rPr>
        <w:t xml:space="preserve"> living together, 29.4% had a female householder with no husband present, and 37.3% were non-families. 31.5% of all households were made up of individuals and 12.7% had someone living alone who was 65 years of age or older. The average household size </w:t>
      </w:r>
      <w:r>
        <w:rPr>
          <w:rFonts w:ascii="Times New Roman" w:hAnsi="Times New Roman"/>
          <w:sz w:val="24"/>
          <w:szCs w:val="24"/>
        </w:rPr>
        <w:t>is</w:t>
      </w:r>
      <w:r w:rsidRPr="00A41AA0">
        <w:rPr>
          <w:rFonts w:ascii="Times New Roman" w:hAnsi="Times New Roman"/>
          <w:sz w:val="24"/>
          <w:szCs w:val="24"/>
        </w:rPr>
        <w:t xml:space="preserve"> 2.35 and the average family size </w:t>
      </w:r>
      <w:r>
        <w:rPr>
          <w:rFonts w:ascii="Times New Roman" w:hAnsi="Times New Roman"/>
          <w:sz w:val="24"/>
          <w:szCs w:val="24"/>
        </w:rPr>
        <w:t>is</w:t>
      </w:r>
      <w:r w:rsidRPr="00A41AA0">
        <w:rPr>
          <w:rFonts w:ascii="Times New Roman" w:hAnsi="Times New Roman"/>
          <w:sz w:val="24"/>
          <w:szCs w:val="24"/>
        </w:rPr>
        <w:t xml:space="preserve"> 7.94.</w:t>
      </w:r>
    </w:p>
    <w:p w:rsidR="00A41AA0" w:rsidRDefault="00A41AA0" w:rsidP="00A41AA0">
      <w:pPr>
        <w:pStyle w:val="NormalWeb"/>
        <w:spacing w:line="360" w:lineRule="auto"/>
        <w:rPr>
          <w:rFonts w:ascii="Times New Roman" w:hAnsi="Times New Roman"/>
          <w:sz w:val="24"/>
          <w:szCs w:val="24"/>
        </w:rPr>
      </w:pPr>
      <w:r w:rsidRPr="00A41AA0">
        <w:rPr>
          <w:rFonts w:ascii="Times New Roman" w:hAnsi="Times New Roman"/>
          <w:sz w:val="24"/>
          <w:szCs w:val="24"/>
        </w:rPr>
        <w:t xml:space="preserve">In the city the population </w:t>
      </w:r>
      <w:r>
        <w:rPr>
          <w:rFonts w:ascii="Times New Roman" w:hAnsi="Times New Roman"/>
          <w:sz w:val="24"/>
          <w:szCs w:val="24"/>
        </w:rPr>
        <w:t>is</w:t>
      </w:r>
      <w:r w:rsidRPr="00A41AA0">
        <w:rPr>
          <w:rFonts w:ascii="Times New Roman" w:hAnsi="Times New Roman"/>
          <w:sz w:val="24"/>
          <w:szCs w:val="24"/>
        </w:rPr>
        <w:t xml:space="preserve"> spread out with 25.4% under the age of 18, 9.4% from 18 to 24, 29.2% from 25 to 44, 21.1% from 45 to 64, and 14.9% who were 65 years of age or older. The median age was 36 years. For every 100 females there were 89.7 males. For every 100 females age 18 and over, there were 85.6 males.</w:t>
      </w:r>
    </w:p>
    <w:p w:rsidR="004A2818" w:rsidRDefault="00E80053" w:rsidP="0022404D">
      <w:pPr>
        <w:pStyle w:val="NoSpacing"/>
        <w:spacing w:line="360" w:lineRule="auto"/>
        <w:rPr>
          <w:rFonts w:asciiTheme="majorHAnsi" w:hAnsiTheme="majorHAnsi"/>
          <w:i/>
        </w:rPr>
      </w:pPr>
      <w:r w:rsidRPr="00E80053">
        <w:rPr>
          <w:rFonts w:ascii="Times New Roman" w:hAnsi="Times New Roman"/>
          <w:sz w:val="24"/>
          <w:szCs w:val="24"/>
        </w:rPr>
        <w:t xml:space="preserve">The median income for the city is listed as $42,138 representing the wide array of classifications that exists within the city limits. </w:t>
      </w:r>
      <w:bookmarkStart w:id="7" w:name="_Toc251012209"/>
    </w:p>
    <w:p w:rsidR="005629B1" w:rsidRPr="0068681D" w:rsidRDefault="008B5E7B" w:rsidP="0068681D">
      <w:pPr>
        <w:pStyle w:val="Heading2"/>
        <w:spacing w:after="120"/>
        <w:rPr>
          <w:rFonts w:asciiTheme="majorHAnsi" w:hAnsiTheme="majorHAnsi"/>
          <w:i w:val="0"/>
        </w:rPr>
      </w:pPr>
      <w:r w:rsidRPr="0068681D">
        <w:rPr>
          <w:rFonts w:asciiTheme="majorHAnsi" w:hAnsiTheme="majorHAnsi"/>
          <w:i w:val="0"/>
        </w:rPr>
        <w:t>B.</w:t>
      </w:r>
      <w:r w:rsidRPr="0068681D">
        <w:rPr>
          <w:rFonts w:asciiTheme="majorHAnsi" w:hAnsiTheme="majorHAnsi"/>
          <w:i w:val="0"/>
        </w:rPr>
        <w:tab/>
      </w:r>
      <w:r w:rsidR="005629B1" w:rsidRPr="0068681D">
        <w:rPr>
          <w:rFonts w:asciiTheme="majorHAnsi" w:hAnsiTheme="majorHAnsi"/>
          <w:i w:val="0"/>
        </w:rPr>
        <w:t>Services Provided</w:t>
      </w:r>
      <w:bookmarkEnd w:id="7"/>
    </w:p>
    <w:p w:rsidR="003D6F86" w:rsidRPr="0068681D" w:rsidRDefault="003D6F86" w:rsidP="003D6F86">
      <w:pPr>
        <w:rPr>
          <w:rFonts w:asciiTheme="majorHAnsi" w:hAnsiTheme="majorHAnsi"/>
        </w:rPr>
      </w:pPr>
    </w:p>
    <w:p w:rsidR="00857D9B" w:rsidRPr="00857D9B" w:rsidRDefault="00857D9B" w:rsidP="00857D9B">
      <w:pPr>
        <w:pStyle w:val="NoSpacing"/>
        <w:spacing w:line="360" w:lineRule="auto"/>
        <w:rPr>
          <w:rFonts w:ascii="Times New Roman" w:hAnsi="Times New Roman"/>
          <w:sz w:val="24"/>
          <w:szCs w:val="24"/>
        </w:rPr>
      </w:pPr>
      <w:r w:rsidRPr="00857D9B">
        <w:rPr>
          <w:rFonts w:ascii="Times New Roman" w:hAnsi="Times New Roman"/>
          <w:sz w:val="24"/>
          <w:szCs w:val="24"/>
        </w:rPr>
        <w:t xml:space="preserve">Today the existence of the Newark Fire Department rests with the delegation provided by the city of Newark and their authority under the adopted city charter.  The Newark Fire Department is considered a “full service” agency, meaning that in conjunction with fire suppression and rescue services, full ALS (Advanced Life Support) emergency medical care is also provided.  .  EMS certification is provided through an adherence to Ohio state regulations regarding Emergency Medical Technician- Basic and Paramedic.  </w:t>
      </w:r>
    </w:p>
    <w:p w:rsidR="00857D9B" w:rsidRPr="00857D9B" w:rsidRDefault="00857D9B" w:rsidP="00857D9B">
      <w:pPr>
        <w:pStyle w:val="NoSpacing"/>
        <w:spacing w:line="360" w:lineRule="auto"/>
        <w:rPr>
          <w:rFonts w:ascii="Times New Roman" w:hAnsi="Times New Roman"/>
          <w:sz w:val="24"/>
          <w:szCs w:val="24"/>
        </w:rPr>
      </w:pPr>
    </w:p>
    <w:p w:rsidR="00857D9B" w:rsidRPr="00857D9B" w:rsidRDefault="00857D9B" w:rsidP="00857D9B">
      <w:pPr>
        <w:pStyle w:val="NoSpacing"/>
        <w:spacing w:line="360" w:lineRule="auto"/>
        <w:rPr>
          <w:rFonts w:ascii="Times New Roman" w:hAnsi="Times New Roman"/>
          <w:sz w:val="24"/>
          <w:szCs w:val="24"/>
        </w:rPr>
      </w:pPr>
      <w:r w:rsidRPr="00857D9B">
        <w:rPr>
          <w:rFonts w:ascii="Times New Roman" w:hAnsi="Times New Roman"/>
          <w:sz w:val="24"/>
          <w:szCs w:val="24"/>
        </w:rPr>
        <w:t>NFD provides these operations with the service of:</w:t>
      </w:r>
    </w:p>
    <w:p w:rsidR="00857D9B" w:rsidRPr="00857D9B" w:rsidRDefault="00857D9B" w:rsidP="00857D9B">
      <w:pPr>
        <w:pStyle w:val="NoSpacing"/>
        <w:numPr>
          <w:ilvl w:val="0"/>
          <w:numId w:val="39"/>
        </w:numPr>
        <w:spacing w:line="360" w:lineRule="auto"/>
        <w:rPr>
          <w:rFonts w:ascii="Times New Roman" w:hAnsi="Times New Roman"/>
          <w:sz w:val="24"/>
          <w:szCs w:val="24"/>
        </w:rPr>
      </w:pPr>
      <w:r w:rsidRPr="00857D9B">
        <w:rPr>
          <w:rFonts w:ascii="Times New Roman" w:hAnsi="Times New Roman"/>
          <w:sz w:val="24"/>
          <w:szCs w:val="24"/>
        </w:rPr>
        <w:t>3 ALS Engine Companies</w:t>
      </w:r>
    </w:p>
    <w:p w:rsidR="00857D9B" w:rsidRPr="00857D9B" w:rsidRDefault="00857D9B" w:rsidP="00857D9B">
      <w:pPr>
        <w:pStyle w:val="NoSpacing"/>
        <w:numPr>
          <w:ilvl w:val="0"/>
          <w:numId w:val="39"/>
        </w:numPr>
        <w:spacing w:line="360" w:lineRule="auto"/>
        <w:rPr>
          <w:rFonts w:ascii="Times New Roman" w:hAnsi="Times New Roman"/>
          <w:sz w:val="24"/>
          <w:szCs w:val="24"/>
        </w:rPr>
      </w:pPr>
      <w:r w:rsidRPr="00857D9B">
        <w:rPr>
          <w:rFonts w:ascii="Times New Roman" w:hAnsi="Times New Roman"/>
          <w:sz w:val="24"/>
          <w:szCs w:val="24"/>
        </w:rPr>
        <w:t>1   ALS Truck Company</w:t>
      </w:r>
    </w:p>
    <w:p w:rsidR="00857D9B" w:rsidRPr="00857D9B" w:rsidRDefault="00857D9B" w:rsidP="00857D9B">
      <w:pPr>
        <w:pStyle w:val="NoSpacing"/>
        <w:numPr>
          <w:ilvl w:val="0"/>
          <w:numId w:val="39"/>
        </w:numPr>
        <w:spacing w:line="360" w:lineRule="auto"/>
        <w:rPr>
          <w:rFonts w:ascii="Times New Roman" w:hAnsi="Times New Roman"/>
          <w:sz w:val="24"/>
          <w:szCs w:val="24"/>
        </w:rPr>
      </w:pPr>
      <w:r w:rsidRPr="00857D9B">
        <w:rPr>
          <w:rFonts w:ascii="Times New Roman" w:hAnsi="Times New Roman"/>
          <w:sz w:val="24"/>
          <w:szCs w:val="24"/>
        </w:rPr>
        <w:t>1   Hazardous Materials Apparatus</w:t>
      </w:r>
    </w:p>
    <w:p w:rsidR="00857D9B" w:rsidRPr="00857D9B" w:rsidRDefault="00857D9B" w:rsidP="00857D9B">
      <w:pPr>
        <w:pStyle w:val="NoSpacing"/>
        <w:numPr>
          <w:ilvl w:val="0"/>
          <w:numId w:val="39"/>
        </w:numPr>
        <w:spacing w:line="360" w:lineRule="auto"/>
        <w:rPr>
          <w:rFonts w:ascii="Times New Roman" w:hAnsi="Times New Roman"/>
          <w:sz w:val="24"/>
          <w:szCs w:val="24"/>
        </w:rPr>
      </w:pPr>
      <w:r w:rsidRPr="00857D9B">
        <w:rPr>
          <w:rFonts w:ascii="Times New Roman" w:hAnsi="Times New Roman"/>
          <w:sz w:val="24"/>
          <w:szCs w:val="24"/>
        </w:rPr>
        <w:t>1   Battalion Chief (on-duty), 3total</w:t>
      </w:r>
    </w:p>
    <w:p w:rsidR="00857D9B" w:rsidRPr="00857D9B" w:rsidRDefault="00857D9B" w:rsidP="00857D9B">
      <w:pPr>
        <w:pStyle w:val="NoSpacing"/>
        <w:numPr>
          <w:ilvl w:val="0"/>
          <w:numId w:val="39"/>
        </w:numPr>
        <w:spacing w:line="360" w:lineRule="auto"/>
        <w:rPr>
          <w:rFonts w:ascii="Times New Roman" w:hAnsi="Times New Roman"/>
          <w:sz w:val="24"/>
          <w:szCs w:val="24"/>
        </w:rPr>
      </w:pPr>
      <w:r w:rsidRPr="00857D9B">
        <w:rPr>
          <w:rFonts w:ascii="Times New Roman" w:hAnsi="Times New Roman"/>
          <w:sz w:val="24"/>
          <w:szCs w:val="24"/>
        </w:rPr>
        <w:t>1  Fire Investigators</w:t>
      </w:r>
    </w:p>
    <w:p w:rsidR="00857D9B" w:rsidRPr="00857D9B" w:rsidRDefault="00857D9B" w:rsidP="00857D9B">
      <w:pPr>
        <w:pStyle w:val="NoSpacing"/>
        <w:numPr>
          <w:ilvl w:val="0"/>
          <w:numId w:val="39"/>
        </w:numPr>
        <w:spacing w:line="360" w:lineRule="auto"/>
        <w:rPr>
          <w:rFonts w:ascii="Times New Roman" w:hAnsi="Times New Roman"/>
          <w:sz w:val="24"/>
          <w:szCs w:val="24"/>
        </w:rPr>
      </w:pPr>
      <w:r w:rsidRPr="00857D9B">
        <w:rPr>
          <w:rFonts w:ascii="Times New Roman" w:hAnsi="Times New Roman"/>
          <w:sz w:val="24"/>
          <w:szCs w:val="24"/>
        </w:rPr>
        <w:t>3 Medic Units</w:t>
      </w:r>
    </w:p>
    <w:p w:rsidR="00857D9B" w:rsidRPr="00857D9B" w:rsidRDefault="00857D9B" w:rsidP="00857D9B">
      <w:pPr>
        <w:pStyle w:val="NoSpacing"/>
        <w:numPr>
          <w:ilvl w:val="0"/>
          <w:numId w:val="39"/>
        </w:numPr>
        <w:spacing w:line="360" w:lineRule="auto"/>
        <w:rPr>
          <w:rFonts w:ascii="Times New Roman" w:hAnsi="Times New Roman"/>
          <w:sz w:val="24"/>
          <w:szCs w:val="24"/>
        </w:rPr>
      </w:pPr>
      <w:r w:rsidRPr="00857D9B">
        <w:rPr>
          <w:rFonts w:ascii="Times New Roman" w:hAnsi="Times New Roman"/>
          <w:sz w:val="24"/>
          <w:szCs w:val="24"/>
        </w:rPr>
        <w:t>1 Administrative Chief</w:t>
      </w:r>
    </w:p>
    <w:p w:rsidR="00857D9B" w:rsidRPr="00857D9B" w:rsidRDefault="00857D9B" w:rsidP="00857D9B">
      <w:pPr>
        <w:pStyle w:val="NoSpacing"/>
        <w:numPr>
          <w:ilvl w:val="0"/>
          <w:numId w:val="39"/>
        </w:numPr>
        <w:spacing w:line="360" w:lineRule="auto"/>
        <w:rPr>
          <w:rFonts w:ascii="Times New Roman" w:hAnsi="Times New Roman"/>
          <w:sz w:val="24"/>
          <w:szCs w:val="24"/>
        </w:rPr>
      </w:pPr>
      <w:r w:rsidRPr="00857D9B">
        <w:rPr>
          <w:rFonts w:ascii="Times New Roman" w:hAnsi="Times New Roman"/>
          <w:sz w:val="24"/>
          <w:szCs w:val="24"/>
        </w:rPr>
        <w:lastRenderedPageBreak/>
        <w:t>1 Fire Inspector</w:t>
      </w:r>
    </w:p>
    <w:p w:rsidR="00857D9B" w:rsidRPr="00857D9B" w:rsidRDefault="00857D9B" w:rsidP="00857D9B">
      <w:pPr>
        <w:pStyle w:val="NoSpacing"/>
        <w:numPr>
          <w:ilvl w:val="0"/>
          <w:numId w:val="39"/>
        </w:numPr>
        <w:spacing w:line="360" w:lineRule="auto"/>
        <w:rPr>
          <w:rFonts w:ascii="Times New Roman" w:hAnsi="Times New Roman"/>
          <w:sz w:val="24"/>
          <w:szCs w:val="24"/>
        </w:rPr>
      </w:pPr>
      <w:r w:rsidRPr="00857D9B">
        <w:rPr>
          <w:rFonts w:ascii="Times New Roman" w:hAnsi="Times New Roman"/>
          <w:sz w:val="24"/>
          <w:szCs w:val="24"/>
        </w:rPr>
        <w:t>1 Arson Investigator</w:t>
      </w:r>
    </w:p>
    <w:p w:rsidR="00857D9B" w:rsidRPr="00857D9B" w:rsidRDefault="00857D9B" w:rsidP="00857D9B">
      <w:pPr>
        <w:pStyle w:val="NoSpacing"/>
        <w:numPr>
          <w:ilvl w:val="0"/>
          <w:numId w:val="39"/>
        </w:numPr>
        <w:spacing w:line="360" w:lineRule="auto"/>
        <w:rPr>
          <w:rFonts w:ascii="Times New Roman" w:hAnsi="Times New Roman"/>
          <w:sz w:val="24"/>
          <w:szCs w:val="24"/>
        </w:rPr>
      </w:pPr>
      <w:r w:rsidRPr="00857D9B">
        <w:rPr>
          <w:rFonts w:ascii="Times New Roman" w:hAnsi="Times New Roman"/>
          <w:sz w:val="24"/>
          <w:szCs w:val="24"/>
        </w:rPr>
        <w:t>1 EMS coordinator/Safety Officer</w:t>
      </w:r>
    </w:p>
    <w:p w:rsidR="00857D9B" w:rsidRPr="00857D9B" w:rsidRDefault="00857D9B" w:rsidP="00857D9B">
      <w:pPr>
        <w:pStyle w:val="NoSpacing"/>
        <w:numPr>
          <w:ilvl w:val="0"/>
          <w:numId w:val="39"/>
        </w:numPr>
        <w:spacing w:line="360" w:lineRule="auto"/>
        <w:rPr>
          <w:rFonts w:ascii="Times New Roman" w:hAnsi="Times New Roman"/>
          <w:sz w:val="24"/>
          <w:szCs w:val="24"/>
        </w:rPr>
      </w:pPr>
      <w:r w:rsidRPr="00857D9B">
        <w:rPr>
          <w:rFonts w:ascii="Times New Roman" w:hAnsi="Times New Roman"/>
          <w:sz w:val="24"/>
          <w:szCs w:val="24"/>
        </w:rPr>
        <w:t>1 Training Captain/Safety Officer</w:t>
      </w:r>
    </w:p>
    <w:p w:rsidR="00857D9B" w:rsidRPr="000B2368" w:rsidRDefault="000B2368" w:rsidP="000B2368">
      <w:pPr>
        <w:pStyle w:val="PlainText"/>
        <w:spacing w:line="360" w:lineRule="auto"/>
        <w:jc w:val="both"/>
        <w:rPr>
          <w:rFonts w:asciiTheme="majorHAnsi" w:hAnsiTheme="majorHAnsi"/>
          <w:b/>
          <w:color w:val="000000"/>
          <w:szCs w:val="24"/>
        </w:rPr>
      </w:pPr>
      <w:r w:rsidRPr="000B2368">
        <w:rPr>
          <w:rFonts w:asciiTheme="majorHAnsi" w:hAnsiTheme="majorHAnsi"/>
          <w:b/>
          <w:color w:val="000000"/>
          <w:szCs w:val="24"/>
        </w:rPr>
        <w:t>Fire Suppression</w:t>
      </w:r>
    </w:p>
    <w:p w:rsidR="00857D9B" w:rsidRPr="00B7287C" w:rsidRDefault="00857D9B" w:rsidP="00857D9B">
      <w:pPr>
        <w:pStyle w:val="PlainText"/>
        <w:spacing w:line="360" w:lineRule="auto"/>
        <w:ind w:left="360"/>
        <w:jc w:val="both"/>
        <w:rPr>
          <w:rFonts w:ascii="Times New Roman" w:hAnsi="Times New Roman"/>
          <w:color w:val="000000"/>
          <w:sz w:val="22"/>
          <w:szCs w:val="22"/>
        </w:rPr>
      </w:pPr>
      <w:r w:rsidRPr="00B7287C">
        <w:rPr>
          <w:rFonts w:ascii="Times New Roman" w:hAnsi="Times New Roman"/>
          <w:color w:val="000000"/>
          <w:sz w:val="22"/>
          <w:szCs w:val="22"/>
        </w:rPr>
        <w:t xml:space="preserve">The Fire Department is a fully paid </w:t>
      </w:r>
      <w:r>
        <w:rPr>
          <w:rFonts w:ascii="Times New Roman" w:hAnsi="Times New Roman"/>
          <w:color w:val="000000"/>
          <w:sz w:val="22"/>
          <w:szCs w:val="22"/>
        </w:rPr>
        <w:t xml:space="preserve">96 </w:t>
      </w:r>
      <w:r w:rsidRPr="00B7287C">
        <w:rPr>
          <w:rFonts w:ascii="Times New Roman" w:hAnsi="Times New Roman"/>
          <w:color w:val="000000"/>
          <w:sz w:val="22"/>
          <w:szCs w:val="22"/>
        </w:rPr>
        <w:t>member</w:t>
      </w:r>
      <w:r>
        <w:rPr>
          <w:rFonts w:ascii="Times New Roman" w:hAnsi="Times New Roman"/>
          <w:color w:val="000000"/>
          <w:sz w:val="22"/>
          <w:szCs w:val="22"/>
        </w:rPr>
        <w:t xml:space="preserve"> (authorized strength)</w:t>
      </w:r>
      <w:r w:rsidRPr="00B7287C">
        <w:rPr>
          <w:rFonts w:ascii="Times New Roman" w:hAnsi="Times New Roman"/>
          <w:color w:val="000000"/>
          <w:sz w:val="22"/>
          <w:szCs w:val="22"/>
        </w:rPr>
        <w:t xml:space="preserve"> department</w:t>
      </w:r>
      <w:r>
        <w:rPr>
          <w:rFonts w:ascii="Times New Roman" w:hAnsi="Times New Roman"/>
          <w:color w:val="000000"/>
          <w:sz w:val="22"/>
          <w:szCs w:val="22"/>
        </w:rPr>
        <w:t xml:space="preserve">. </w:t>
      </w:r>
      <w:r w:rsidRPr="00B7287C">
        <w:rPr>
          <w:rFonts w:ascii="Times New Roman" w:hAnsi="Times New Roman"/>
          <w:color w:val="000000"/>
          <w:sz w:val="22"/>
          <w:szCs w:val="22"/>
        </w:rPr>
        <w:t xml:space="preserve"> </w:t>
      </w:r>
      <w:r>
        <w:rPr>
          <w:rFonts w:ascii="Times New Roman" w:hAnsi="Times New Roman"/>
          <w:color w:val="000000"/>
          <w:sz w:val="22"/>
          <w:szCs w:val="22"/>
        </w:rPr>
        <w:t>T</w:t>
      </w:r>
      <w:r w:rsidRPr="00B7287C">
        <w:rPr>
          <w:rFonts w:ascii="Times New Roman" w:hAnsi="Times New Roman"/>
          <w:color w:val="000000"/>
          <w:sz w:val="22"/>
          <w:szCs w:val="22"/>
        </w:rPr>
        <w:t xml:space="preserve">here are </w:t>
      </w:r>
      <w:r>
        <w:rPr>
          <w:rFonts w:ascii="Times New Roman" w:hAnsi="Times New Roman"/>
          <w:color w:val="000000"/>
          <w:sz w:val="22"/>
          <w:szCs w:val="22"/>
        </w:rPr>
        <w:t>4</w:t>
      </w:r>
      <w:r w:rsidRPr="00B7287C">
        <w:rPr>
          <w:rFonts w:ascii="Times New Roman" w:hAnsi="Times New Roman"/>
          <w:color w:val="000000"/>
          <w:sz w:val="22"/>
          <w:szCs w:val="22"/>
        </w:rPr>
        <w:t xml:space="preserve"> fire stations distributed throughout the </w:t>
      </w:r>
      <w:r>
        <w:rPr>
          <w:rFonts w:ascii="Times New Roman" w:hAnsi="Times New Roman"/>
          <w:color w:val="000000"/>
          <w:sz w:val="22"/>
          <w:szCs w:val="22"/>
        </w:rPr>
        <w:t>city</w:t>
      </w:r>
      <w:r w:rsidRPr="00B7287C">
        <w:rPr>
          <w:rFonts w:ascii="Times New Roman" w:hAnsi="Times New Roman"/>
          <w:color w:val="000000"/>
          <w:sz w:val="22"/>
          <w:szCs w:val="22"/>
        </w:rPr>
        <w:t xml:space="preserve"> of </w:t>
      </w:r>
      <w:r>
        <w:rPr>
          <w:rFonts w:ascii="Times New Roman" w:hAnsi="Times New Roman"/>
          <w:color w:val="000000"/>
          <w:sz w:val="22"/>
          <w:szCs w:val="22"/>
        </w:rPr>
        <w:t>19.8</w:t>
      </w:r>
      <w:r w:rsidRPr="00B7287C">
        <w:rPr>
          <w:rFonts w:ascii="Times New Roman" w:hAnsi="Times New Roman"/>
          <w:color w:val="000000"/>
          <w:sz w:val="22"/>
          <w:szCs w:val="22"/>
        </w:rPr>
        <w:t xml:space="preserve"> square miles.  </w:t>
      </w:r>
      <w:r>
        <w:rPr>
          <w:rFonts w:ascii="Times New Roman" w:hAnsi="Times New Roman"/>
          <w:color w:val="000000"/>
          <w:sz w:val="22"/>
          <w:szCs w:val="22"/>
        </w:rPr>
        <w:t>Two</w:t>
      </w:r>
      <w:r w:rsidRPr="00B7287C">
        <w:rPr>
          <w:rFonts w:ascii="Times New Roman" w:hAnsi="Times New Roman"/>
          <w:color w:val="000000"/>
          <w:sz w:val="22"/>
          <w:szCs w:val="22"/>
        </w:rPr>
        <w:t xml:space="preserve"> stations are equipped with </w:t>
      </w:r>
      <w:r>
        <w:rPr>
          <w:rFonts w:ascii="Times New Roman" w:hAnsi="Times New Roman"/>
          <w:color w:val="000000"/>
          <w:sz w:val="22"/>
          <w:szCs w:val="22"/>
        </w:rPr>
        <w:t>either an</w:t>
      </w:r>
      <w:r w:rsidRPr="00B7287C">
        <w:rPr>
          <w:rFonts w:ascii="Times New Roman" w:hAnsi="Times New Roman"/>
          <w:color w:val="000000"/>
          <w:sz w:val="22"/>
          <w:szCs w:val="22"/>
        </w:rPr>
        <w:t xml:space="preserve"> engine company</w:t>
      </w:r>
      <w:r>
        <w:rPr>
          <w:rFonts w:ascii="Times New Roman" w:hAnsi="Times New Roman"/>
          <w:color w:val="000000"/>
          <w:sz w:val="22"/>
          <w:szCs w:val="22"/>
        </w:rPr>
        <w:t xml:space="preserve"> or ladder </w:t>
      </w:r>
      <w:r w:rsidRPr="00B7287C">
        <w:rPr>
          <w:rFonts w:ascii="Times New Roman" w:hAnsi="Times New Roman"/>
          <w:color w:val="000000"/>
          <w:sz w:val="22"/>
          <w:szCs w:val="22"/>
        </w:rPr>
        <w:t xml:space="preserve">which includes a staff of </w:t>
      </w:r>
      <w:r>
        <w:rPr>
          <w:rFonts w:ascii="Times New Roman" w:hAnsi="Times New Roman"/>
          <w:color w:val="000000"/>
          <w:sz w:val="22"/>
          <w:szCs w:val="22"/>
        </w:rPr>
        <w:t>3</w:t>
      </w:r>
      <w:r w:rsidRPr="00B7287C">
        <w:rPr>
          <w:rFonts w:ascii="Times New Roman" w:hAnsi="Times New Roman"/>
          <w:color w:val="000000"/>
          <w:sz w:val="22"/>
          <w:szCs w:val="22"/>
        </w:rPr>
        <w:t xml:space="preserve"> firefigh</w:t>
      </w:r>
      <w:r>
        <w:rPr>
          <w:rFonts w:ascii="Times New Roman" w:hAnsi="Times New Roman"/>
          <w:color w:val="000000"/>
          <w:sz w:val="22"/>
          <w:szCs w:val="22"/>
        </w:rPr>
        <w:t>ters and a medic with a staff of 2 firefighters</w:t>
      </w:r>
      <w:r w:rsidRPr="00B7287C">
        <w:rPr>
          <w:rFonts w:ascii="Times New Roman" w:hAnsi="Times New Roman"/>
          <w:color w:val="000000"/>
          <w:sz w:val="22"/>
          <w:szCs w:val="22"/>
        </w:rPr>
        <w:t xml:space="preserve"> with the exception of Station </w:t>
      </w:r>
      <w:r>
        <w:rPr>
          <w:rFonts w:ascii="Times New Roman" w:hAnsi="Times New Roman"/>
          <w:color w:val="000000"/>
          <w:sz w:val="22"/>
          <w:szCs w:val="22"/>
        </w:rPr>
        <w:t>4</w:t>
      </w:r>
      <w:r w:rsidRPr="00B7287C">
        <w:rPr>
          <w:rFonts w:ascii="Times New Roman" w:hAnsi="Times New Roman"/>
          <w:color w:val="000000"/>
          <w:sz w:val="22"/>
          <w:szCs w:val="22"/>
        </w:rPr>
        <w:t xml:space="preserve"> which is a </w:t>
      </w:r>
      <w:r>
        <w:rPr>
          <w:rFonts w:ascii="Times New Roman" w:hAnsi="Times New Roman"/>
          <w:color w:val="000000"/>
          <w:sz w:val="22"/>
          <w:szCs w:val="22"/>
        </w:rPr>
        <w:t>single company engine.</w:t>
      </w:r>
      <w:r w:rsidRPr="00B7287C">
        <w:rPr>
          <w:rFonts w:ascii="Times New Roman" w:hAnsi="Times New Roman"/>
          <w:color w:val="000000"/>
          <w:sz w:val="22"/>
          <w:szCs w:val="22"/>
        </w:rPr>
        <w:t xml:space="preserve">  The staffing is one officer</w:t>
      </w:r>
      <w:r>
        <w:rPr>
          <w:rFonts w:ascii="Times New Roman" w:hAnsi="Times New Roman"/>
          <w:color w:val="000000"/>
          <w:sz w:val="22"/>
          <w:szCs w:val="22"/>
        </w:rPr>
        <w:t xml:space="preserve"> and </w:t>
      </w:r>
      <w:r w:rsidRPr="00B7287C">
        <w:rPr>
          <w:rFonts w:ascii="Times New Roman" w:hAnsi="Times New Roman"/>
          <w:color w:val="000000"/>
          <w:sz w:val="22"/>
          <w:szCs w:val="22"/>
        </w:rPr>
        <w:t>two firefighters, one of which is a paramedic.  A standard engine, which is used for fire attack, is a fully equipped, Class A pumper, with the</w:t>
      </w:r>
      <w:r>
        <w:rPr>
          <w:rFonts w:ascii="Times New Roman" w:hAnsi="Times New Roman"/>
          <w:color w:val="000000"/>
          <w:sz w:val="22"/>
          <w:szCs w:val="22"/>
        </w:rPr>
        <w:t xml:space="preserve"> minimum </w:t>
      </w:r>
      <w:r w:rsidRPr="00B7287C">
        <w:rPr>
          <w:rFonts w:ascii="Times New Roman" w:hAnsi="Times New Roman"/>
          <w:color w:val="000000"/>
          <w:sz w:val="22"/>
          <w:szCs w:val="22"/>
        </w:rPr>
        <w:t xml:space="preserve">capacity to flow 1,500 gallons of water per minute (gpm) and </w:t>
      </w:r>
      <w:r>
        <w:rPr>
          <w:rFonts w:ascii="Times New Roman" w:hAnsi="Times New Roman"/>
          <w:color w:val="000000"/>
          <w:sz w:val="22"/>
          <w:szCs w:val="22"/>
        </w:rPr>
        <w:t>a minimum</w:t>
      </w:r>
      <w:r w:rsidRPr="00B7287C">
        <w:rPr>
          <w:rFonts w:ascii="Times New Roman" w:hAnsi="Times New Roman"/>
          <w:color w:val="000000"/>
          <w:sz w:val="22"/>
          <w:szCs w:val="22"/>
        </w:rPr>
        <w:t xml:space="preserve"> 500</w:t>
      </w:r>
      <w:r>
        <w:rPr>
          <w:rFonts w:ascii="Times New Roman" w:hAnsi="Times New Roman"/>
          <w:color w:val="000000"/>
          <w:sz w:val="22"/>
          <w:szCs w:val="22"/>
        </w:rPr>
        <w:t>-gallon water tank.  There are two</w:t>
      </w:r>
      <w:r w:rsidRPr="00B7287C">
        <w:rPr>
          <w:rFonts w:ascii="Times New Roman" w:hAnsi="Times New Roman"/>
          <w:color w:val="000000"/>
          <w:sz w:val="22"/>
          <w:szCs w:val="22"/>
        </w:rPr>
        <w:t xml:space="preserve"> </w:t>
      </w:r>
      <w:r>
        <w:rPr>
          <w:rFonts w:ascii="Times New Roman" w:hAnsi="Times New Roman"/>
          <w:color w:val="000000"/>
          <w:sz w:val="22"/>
          <w:szCs w:val="22"/>
        </w:rPr>
        <w:t>ladder</w:t>
      </w:r>
      <w:r w:rsidRPr="00B7287C">
        <w:rPr>
          <w:rFonts w:ascii="Times New Roman" w:hAnsi="Times New Roman"/>
          <w:color w:val="000000"/>
          <w:sz w:val="22"/>
          <w:szCs w:val="22"/>
        </w:rPr>
        <w:t xml:space="preserve"> companies </w:t>
      </w:r>
      <w:r>
        <w:rPr>
          <w:rFonts w:ascii="Times New Roman" w:hAnsi="Times New Roman"/>
          <w:color w:val="000000"/>
          <w:sz w:val="22"/>
          <w:szCs w:val="22"/>
        </w:rPr>
        <w:t xml:space="preserve">in the </w:t>
      </w:r>
      <w:r w:rsidRPr="00B7287C">
        <w:rPr>
          <w:rFonts w:ascii="Times New Roman" w:hAnsi="Times New Roman"/>
          <w:color w:val="000000"/>
          <w:sz w:val="22"/>
          <w:szCs w:val="22"/>
        </w:rPr>
        <w:t xml:space="preserve">City, </w:t>
      </w:r>
      <w:r>
        <w:rPr>
          <w:rFonts w:ascii="Times New Roman" w:hAnsi="Times New Roman"/>
          <w:color w:val="000000"/>
          <w:sz w:val="22"/>
          <w:szCs w:val="22"/>
        </w:rPr>
        <w:t>one (a quint) is staffed</w:t>
      </w:r>
      <w:r w:rsidRPr="00B7287C">
        <w:rPr>
          <w:rFonts w:ascii="Times New Roman" w:hAnsi="Times New Roman"/>
          <w:color w:val="000000"/>
          <w:sz w:val="22"/>
          <w:szCs w:val="22"/>
        </w:rPr>
        <w:t xml:space="preserve"> with </w:t>
      </w:r>
      <w:r>
        <w:rPr>
          <w:rFonts w:ascii="Times New Roman" w:hAnsi="Times New Roman"/>
          <w:color w:val="000000"/>
          <w:sz w:val="22"/>
          <w:szCs w:val="22"/>
        </w:rPr>
        <w:t>three firefighters and another crossed manned by a medic unit with 2 firefighters.</w:t>
      </w:r>
      <w:r w:rsidRPr="00B7287C">
        <w:rPr>
          <w:rFonts w:ascii="Times New Roman" w:hAnsi="Times New Roman"/>
          <w:color w:val="000000"/>
          <w:sz w:val="22"/>
          <w:szCs w:val="22"/>
        </w:rPr>
        <w:t xml:space="preserve"> </w:t>
      </w:r>
      <w:r>
        <w:rPr>
          <w:rFonts w:ascii="Times New Roman" w:hAnsi="Times New Roman"/>
          <w:color w:val="000000"/>
          <w:sz w:val="22"/>
          <w:szCs w:val="22"/>
        </w:rPr>
        <w:t>Ladder</w:t>
      </w:r>
      <w:r w:rsidRPr="00B7287C">
        <w:rPr>
          <w:rFonts w:ascii="Times New Roman" w:hAnsi="Times New Roman"/>
          <w:color w:val="000000"/>
          <w:sz w:val="22"/>
          <w:szCs w:val="22"/>
        </w:rPr>
        <w:t xml:space="preserve"> companies are equipped to perform support activities such as ventilation, evacuation, search and rescue, forcible entry and salvage.  A standard </w:t>
      </w:r>
      <w:r>
        <w:rPr>
          <w:rFonts w:ascii="Times New Roman" w:hAnsi="Times New Roman"/>
          <w:color w:val="000000"/>
          <w:sz w:val="22"/>
          <w:szCs w:val="22"/>
        </w:rPr>
        <w:t>ladder</w:t>
      </w:r>
      <w:r w:rsidRPr="00B7287C">
        <w:rPr>
          <w:rFonts w:ascii="Times New Roman" w:hAnsi="Times New Roman"/>
          <w:color w:val="000000"/>
          <w:sz w:val="22"/>
          <w:szCs w:val="22"/>
        </w:rPr>
        <w:t xml:space="preserve"> includes a full compliment of ground ladders, and </w:t>
      </w:r>
      <w:r>
        <w:rPr>
          <w:rFonts w:ascii="Times New Roman" w:hAnsi="Times New Roman"/>
          <w:color w:val="000000"/>
          <w:sz w:val="22"/>
          <w:szCs w:val="22"/>
        </w:rPr>
        <w:t xml:space="preserve">one </w:t>
      </w:r>
      <w:r w:rsidRPr="00B7287C">
        <w:rPr>
          <w:rFonts w:ascii="Times New Roman" w:hAnsi="Times New Roman"/>
          <w:color w:val="000000"/>
          <w:sz w:val="22"/>
          <w:szCs w:val="22"/>
        </w:rPr>
        <w:t xml:space="preserve">of the </w:t>
      </w:r>
      <w:r>
        <w:rPr>
          <w:rFonts w:ascii="Times New Roman" w:hAnsi="Times New Roman"/>
          <w:color w:val="000000"/>
          <w:sz w:val="22"/>
          <w:szCs w:val="22"/>
        </w:rPr>
        <w:t>two</w:t>
      </w:r>
      <w:r w:rsidRPr="00B7287C">
        <w:rPr>
          <w:rFonts w:ascii="Times New Roman" w:hAnsi="Times New Roman"/>
          <w:color w:val="000000"/>
          <w:sz w:val="22"/>
          <w:szCs w:val="22"/>
        </w:rPr>
        <w:t xml:space="preserve"> </w:t>
      </w:r>
      <w:r>
        <w:rPr>
          <w:rFonts w:ascii="Times New Roman" w:hAnsi="Times New Roman"/>
          <w:color w:val="000000"/>
          <w:sz w:val="22"/>
          <w:szCs w:val="22"/>
        </w:rPr>
        <w:t>ladder</w:t>
      </w:r>
      <w:r w:rsidRPr="00B7287C">
        <w:rPr>
          <w:rFonts w:ascii="Times New Roman" w:hAnsi="Times New Roman"/>
          <w:color w:val="000000"/>
          <w:sz w:val="22"/>
          <w:szCs w:val="22"/>
        </w:rPr>
        <w:t xml:space="preserve">s </w:t>
      </w:r>
      <w:r>
        <w:rPr>
          <w:rFonts w:ascii="Times New Roman" w:hAnsi="Times New Roman"/>
          <w:color w:val="000000"/>
          <w:sz w:val="22"/>
          <w:szCs w:val="22"/>
        </w:rPr>
        <w:t>is a</w:t>
      </w:r>
      <w:r w:rsidRPr="00B7287C">
        <w:rPr>
          <w:rFonts w:ascii="Times New Roman" w:hAnsi="Times New Roman"/>
          <w:color w:val="000000"/>
          <w:sz w:val="22"/>
          <w:szCs w:val="22"/>
        </w:rPr>
        <w:t xml:space="preserve"> 10</w:t>
      </w:r>
      <w:r>
        <w:rPr>
          <w:rFonts w:ascii="Times New Roman" w:hAnsi="Times New Roman"/>
          <w:color w:val="000000"/>
          <w:sz w:val="22"/>
          <w:szCs w:val="22"/>
        </w:rPr>
        <w:t>5</w:t>
      </w:r>
      <w:r w:rsidRPr="00B7287C">
        <w:rPr>
          <w:rFonts w:ascii="Times New Roman" w:hAnsi="Times New Roman"/>
          <w:color w:val="000000"/>
          <w:sz w:val="22"/>
          <w:szCs w:val="22"/>
        </w:rPr>
        <w:t xml:space="preserve">’ aerial platform. </w:t>
      </w:r>
      <w:r>
        <w:rPr>
          <w:rFonts w:ascii="Times New Roman" w:hAnsi="Times New Roman"/>
          <w:color w:val="000000"/>
          <w:sz w:val="22"/>
          <w:szCs w:val="22"/>
        </w:rPr>
        <w:t>One engine rescue</w:t>
      </w:r>
      <w:r w:rsidRPr="00B7287C">
        <w:rPr>
          <w:rFonts w:ascii="Times New Roman" w:hAnsi="Times New Roman"/>
          <w:color w:val="000000"/>
          <w:sz w:val="22"/>
          <w:szCs w:val="22"/>
        </w:rPr>
        <w:t xml:space="preserve"> (capable of delivering </w:t>
      </w:r>
      <w:r>
        <w:rPr>
          <w:rFonts w:ascii="Times New Roman" w:hAnsi="Times New Roman"/>
          <w:color w:val="000000"/>
          <w:sz w:val="22"/>
          <w:szCs w:val="22"/>
        </w:rPr>
        <w:t>heavy</w:t>
      </w:r>
      <w:r w:rsidRPr="00B7287C">
        <w:rPr>
          <w:rFonts w:ascii="Times New Roman" w:hAnsi="Times New Roman"/>
          <w:color w:val="000000"/>
          <w:sz w:val="22"/>
          <w:szCs w:val="22"/>
        </w:rPr>
        <w:t xml:space="preserve"> duty extrication, </w:t>
      </w:r>
      <w:r>
        <w:rPr>
          <w:rFonts w:ascii="Times New Roman" w:hAnsi="Times New Roman"/>
          <w:color w:val="000000"/>
          <w:sz w:val="22"/>
          <w:szCs w:val="22"/>
        </w:rPr>
        <w:t>foam</w:t>
      </w:r>
      <w:r w:rsidRPr="00B7287C">
        <w:rPr>
          <w:rFonts w:ascii="Times New Roman" w:hAnsi="Times New Roman"/>
          <w:color w:val="000000"/>
          <w:sz w:val="22"/>
          <w:szCs w:val="22"/>
        </w:rPr>
        <w:t xml:space="preserve">, etc.) </w:t>
      </w:r>
      <w:r>
        <w:rPr>
          <w:rFonts w:ascii="Times New Roman" w:hAnsi="Times New Roman"/>
          <w:color w:val="000000"/>
          <w:sz w:val="22"/>
          <w:szCs w:val="22"/>
        </w:rPr>
        <w:t>is</w:t>
      </w:r>
      <w:r w:rsidRPr="00B7287C">
        <w:rPr>
          <w:rFonts w:ascii="Times New Roman" w:hAnsi="Times New Roman"/>
          <w:color w:val="000000"/>
          <w:sz w:val="22"/>
          <w:szCs w:val="22"/>
        </w:rPr>
        <w:t xml:space="preserve"> housed at station</w:t>
      </w:r>
      <w:r>
        <w:rPr>
          <w:rFonts w:ascii="Times New Roman" w:hAnsi="Times New Roman"/>
          <w:color w:val="000000"/>
          <w:sz w:val="22"/>
          <w:szCs w:val="22"/>
        </w:rPr>
        <w:t xml:space="preserve"> 1.In addition one Battalion Chief also out of station 1serves </w:t>
      </w:r>
      <w:r w:rsidRPr="00B7287C">
        <w:rPr>
          <w:rFonts w:ascii="Times New Roman" w:hAnsi="Times New Roman"/>
          <w:color w:val="000000"/>
          <w:sz w:val="22"/>
          <w:szCs w:val="22"/>
        </w:rPr>
        <w:t xml:space="preserve">as </w:t>
      </w:r>
      <w:r>
        <w:rPr>
          <w:rFonts w:ascii="Times New Roman" w:hAnsi="Times New Roman"/>
          <w:color w:val="000000"/>
          <w:sz w:val="22"/>
          <w:szCs w:val="22"/>
        </w:rPr>
        <w:t>the command officer for the entire City.</w:t>
      </w:r>
    </w:p>
    <w:p w:rsidR="00857D9B" w:rsidRDefault="00857D9B" w:rsidP="00857D9B">
      <w:pPr>
        <w:pStyle w:val="PlainText"/>
        <w:numPr>
          <w:ilvl w:val="0"/>
          <w:numId w:val="39"/>
        </w:numPr>
        <w:spacing w:line="360" w:lineRule="auto"/>
        <w:jc w:val="both"/>
        <w:rPr>
          <w:rFonts w:ascii="Times New Roman" w:hAnsi="Times New Roman"/>
          <w:color w:val="000000"/>
          <w:sz w:val="22"/>
          <w:szCs w:val="22"/>
        </w:rPr>
      </w:pPr>
      <w:r w:rsidRPr="00B7287C">
        <w:rPr>
          <w:rFonts w:ascii="Times New Roman" w:hAnsi="Times New Roman"/>
          <w:color w:val="000000"/>
          <w:sz w:val="22"/>
          <w:szCs w:val="22"/>
        </w:rPr>
        <w:t xml:space="preserve">The basic response assignment to all structure fires includes </w:t>
      </w:r>
      <w:r>
        <w:rPr>
          <w:rFonts w:ascii="Times New Roman" w:hAnsi="Times New Roman"/>
          <w:color w:val="000000"/>
          <w:sz w:val="22"/>
          <w:szCs w:val="22"/>
        </w:rPr>
        <w:t>three</w:t>
      </w:r>
      <w:r w:rsidRPr="00B7287C">
        <w:rPr>
          <w:rFonts w:ascii="Times New Roman" w:hAnsi="Times New Roman"/>
          <w:color w:val="000000"/>
          <w:sz w:val="22"/>
          <w:szCs w:val="22"/>
        </w:rPr>
        <w:t xml:space="preserve"> engine companies, one </w:t>
      </w:r>
      <w:r>
        <w:rPr>
          <w:rFonts w:ascii="Times New Roman" w:hAnsi="Times New Roman"/>
          <w:color w:val="000000"/>
          <w:sz w:val="22"/>
          <w:szCs w:val="22"/>
        </w:rPr>
        <w:t>Ladder Company</w:t>
      </w:r>
      <w:r w:rsidRPr="00B7287C">
        <w:rPr>
          <w:rFonts w:ascii="Times New Roman" w:hAnsi="Times New Roman"/>
          <w:color w:val="000000"/>
          <w:sz w:val="22"/>
          <w:szCs w:val="22"/>
        </w:rPr>
        <w:t xml:space="preserve">, </w:t>
      </w:r>
      <w:r>
        <w:rPr>
          <w:rFonts w:ascii="Times New Roman" w:hAnsi="Times New Roman"/>
          <w:color w:val="000000"/>
          <w:sz w:val="22"/>
          <w:szCs w:val="22"/>
        </w:rPr>
        <w:t>1 Battalion Chief and an EMS</w:t>
      </w:r>
      <w:r w:rsidRPr="00B7287C">
        <w:rPr>
          <w:rFonts w:ascii="Times New Roman" w:hAnsi="Times New Roman"/>
          <w:color w:val="000000"/>
          <w:sz w:val="22"/>
          <w:szCs w:val="22"/>
        </w:rPr>
        <w:t xml:space="preserve"> unit. </w:t>
      </w:r>
    </w:p>
    <w:p w:rsidR="000B2368" w:rsidRPr="000B2368" w:rsidRDefault="000B2368" w:rsidP="000B2368">
      <w:pPr>
        <w:pStyle w:val="PlainText"/>
        <w:spacing w:line="360" w:lineRule="auto"/>
        <w:ind w:left="720"/>
        <w:jc w:val="both"/>
        <w:rPr>
          <w:rFonts w:ascii="Times New Roman" w:hAnsi="Times New Roman"/>
          <w:b/>
          <w:color w:val="000000"/>
          <w:sz w:val="22"/>
          <w:szCs w:val="22"/>
        </w:rPr>
      </w:pPr>
    </w:p>
    <w:p w:rsidR="00857D9B" w:rsidRPr="000B2368" w:rsidRDefault="000B2368" w:rsidP="000B2368">
      <w:pPr>
        <w:spacing w:after="216" w:line="360" w:lineRule="auto"/>
        <w:rPr>
          <w:rFonts w:asciiTheme="majorHAnsi" w:hAnsiTheme="majorHAnsi"/>
          <w:b/>
          <w:snapToGrid w:val="0"/>
        </w:rPr>
      </w:pPr>
      <w:r w:rsidRPr="000B2368">
        <w:rPr>
          <w:rFonts w:asciiTheme="majorHAnsi" w:hAnsiTheme="majorHAnsi"/>
          <w:b/>
          <w:snapToGrid w:val="0"/>
        </w:rPr>
        <w:t>Emergency Medical</w:t>
      </w:r>
    </w:p>
    <w:p w:rsidR="00857D9B" w:rsidRPr="00857D9B" w:rsidRDefault="00857D9B" w:rsidP="00857D9B">
      <w:pPr>
        <w:spacing w:after="216" w:line="360" w:lineRule="auto"/>
        <w:ind w:left="360"/>
        <w:rPr>
          <w:snapToGrid w:val="0"/>
        </w:rPr>
      </w:pPr>
      <w:r w:rsidRPr="00857D9B">
        <w:rPr>
          <w:snapToGrid w:val="0"/>
        </w:rPr>
        <w:t>The Department provides an Advanced Life Support emergency medical service with transport to local hospitals.  The Fire Department provides State of Ohio licensed EMT-Paramedics and EMT-B’s to provide emergency medical care and transport.  The Department operates under the direction of a Medical Director who is contracted by the city.  The Emergency Medical System provides written protocols under guidance of the Medical Director.  A full-time Captain/EMS Director oversees the day-to-day operations of the Department’s emergency medical services.</w:t>
      </w:r>
      <w:r>
        <w:rPr>
          <w:snapToGrid w:val="0"/>
        </w:rPr>
        <w:t xml:space="preserve"> Each EMS vehicle is staffed with 2 paramedics.</w:t>
      </w:r>
    </w:p>
    <w:p w:rsidR="00857D9B" w:rsidRPr="003F0385" w:rsidRDefault="00857D9B" w:rsidP="00857D9B">
      <w:pPr>
        <w:spacing w:line="360" w:lineRule="auto"/>
      </w:pPr>
      <w:r w:rsidRPr="003F0385">
        <w:t xml:space="preserve">                                                                                                                                                               </w:t>
      </w:r>
    </w:p>
    <w:p w:rsidR="00857D9B" w:rsidRPr="003F0385" w:rsidRDefault="00857D9B" w:rsidP="00857D9B">
      <w:pPr>
        <w:spacing w:line="360" w:lineRule="auto"/>
      </w:pPr>
      <w:r w:rsidRPr="003F0385">
        <w:t>The administrative structure of the organization is divided into four divisions with each division being headed by a</w:t>
      </w:r>
      <w:r>
        <w:t>n</w:t>
      </w:r>
      <w:r w:rsidRPr="003F0385">
        <w:t xml:space="preserve"> </w:t>
      </w:r>
      <w:r>
        <w:t>Assistant</w:t>
      </w:r>
      <w:r w:rsidRPr="003F0385">
        <w:t xml:space="preserve"> Chief.  Each </w:t>
      </w:r>
      <w:r>
        <w:t>Assistant</w:t>
      </w:r>
      <w:r w:rsidRPr="003F0385">
        <w:t xml:space="preserve"> in turn reports to the Fire Chief.  </w:t>
      </w:r>
    </w:p>
    <w:p w:rsidR="00857D9B" w:rsidRPr="003F0385" w:rsidRDefault="00857D9B" w:rsidP="00857D9B">
      <w:r w:rsidRPr="003F0385">
        <w:t>The divisional breakdown of the department is as follows:</w:t>
      </w:r>
    </w:p>
    <w:p w:rsidR="00857D9B" w:rsidRPr="003F0385" w:rsidRDefault="00857D9B" w:rsidP="00857D9B">
      <w:pPr>
        <w:pStyle w:val="ListParagraph"/>
        <w:numPr>
          <w:ilvl w:val="0"/>
          <w:numId w:val="40"/>
        </w:numPr>
        <w:rPr>
          <w:rFonts w:ascii="Times New Roman" w:hAnsi="Times New Roman"/>
          <w:sz w:val="24"/>
          <w:szCs w:val="24"/>
        </w:rPr>
      </w:pPr>
      <w:r>
        <w:rPr>
          <w:rFonts w:ascii="Times New Roman" w:hAnsi="Times New Roman"/>
          <w:sz w:val="24"/>
          <w:szCs w:val="24"/>
        </w:rPr>
        <w:t>Human Resources</w:t>
      </w:r>
      <w:r w:rsidRPr="003F0385">
        <w:rPr>
          <w:rFonts w:ascii="Times New Roman" w:hAnsi="Times New Roman"/>
          <w:sz w:val="24"/>
          <w:szCs w:val="24"/>
        </w:rPr>
        <w:t xml:space="preserve"> Division</w:t>
      </w:r>
    </w:p>
    <w:p w:rsidR="00857D9B" w:rsidRPr="003F0385" w:rsidRDefault="00857D9B" w:rsidP="00857D9B">
      <w:pPr>
        <w:pStyle w:val="ListParagraph"/>
        <w:numPr>
          <w:ilvl w:val="0"/>
          <w:numId w:val="40"/>
        </w:numPr>
        <w:rPr>
          <w:rFonts w:ascii="Times New Roman" w:hAnsi="Times New Roman"/>
          <w:sz w:val="24"/>
          <w:szCs w:val="24"/>
        </w:rPr>
      </w:pPr>
      <w:r>
        <w:rPr>
          <w:rFonts w:ascii="Times New Roman" w:hAnsi="Times New Roman"/>
          <w:sz w:val="24"/>
          <w:szCs w:val="24"/>
        </w:rPr>
        <w:t xml:space="preserve">Compliance/Operations </w:t>
      </w:r>
      <w:r w:rsidRPr="003F0385">
        <w:rPr>
          <w:rFonts w:ascii="Times New Roman" w:hAnsi="Times New Roman"/>
          <w:sz w:val="24"/>
          <w:szCs w:val="24"/>
        </w:rPr>
        <w:t xml:space="preserve"> Division</w:t>
      </w:r>
    </w:p>
    <w:p w:rsidR="00857D9B" w:rsidRPr="003F0385" w:rsidRDefault="00857D9B" w:rsidP="00857D9B">
      <w:pPr>
        <w:pStyle w:val="ListParagraph"/>
        <w:numPr>
          <w:ilvl w:val="0"/>
          <w:numId w:val="40"/>
        </w:numPr>
        <w:rPr>
          <w:rFonts w:ascii="Times New Roman" w:hAnsi="Times New Roman"/>
          <w:sz w:val="24"/>
          <w:szCs w:val="24"/>
        </w:rPr>
      </w:pPr>
      <w:r>
        <w:rPr>
          <w:rFonts w:ascii="Times New Roman" w:hAnsi="Times New Roman"/>
          <w:sz w:val="24"/>
          <w:szCs w:val="24"/>
        </w:rPr>
        <w:t>Physical Resources Division</w:t>
      </w:r>
    </w:p>
    <w:p w:rsidR="00857D9B" w:rsidRDefault="00857D9B" w:rsidP="00857D9B">
      <w:pPr>
        <w:pStyle w:val="ListParagraph"/>
        <w:numPr>
          <w:ilvl w:val="0"/>
          <w:numId w:val="40"/>
        </w:numPr>
        <w:rPr>
          <w:rFonts w:ascii="Times New Roman" w:hAnsi="Times New Roman"/>
          <w:sz w:val="24"/>
          <w:szCs w:val="24"/>
        </w:rPr>
      </w:pPr>
      <w:r>
        <w:rPr>
          <w:rFonts w:ascii="Times New Roman" w:hAnsi="Times New Roman"/>
          <w:sz w:val="24"/>
          <w:szCs w:val="24"/>
        </w:rPr>
        <w:t>Accreditation Division</w:t>
      </w:r>
    </w:p>
    <w:p w:rsidR="00857D9B" w:rsidRPr="00857D9B" w:rsidRDefault="00857D9B" w:rsidP="00857D9B"/>
    <w:p w:rsidR="00857D9B" w:rsidRPr="00265526" w:rsidRDefault="00857D9B" w:rsidP="00857D9B">
      <w:pPr>
        <w:pStyle w:val="NoSpacing"/>
        <w:rPr>
          <w:rFonts w:asciiTheme="majorHAnsi" w:hAnsiTheme="majorHAnsi"/>
          <w:sz w:val="24"/>
          <w:szCs w:val="24"/>
          <w:u w:val="single"/>
        </w:rPr>
      </w:pPr>
      <w:r w:rsidRPr="00265526">
        <w:rPr>
          <w:rFonts w:asciiTheme="majorHAnsi" w:hAnsiTheme="majorHAnsi"/>
          <w:sz w:val="24"/>
          <w:szCs w:val="24"/>
          <w:u w:val="single"/>
        </w:rPr>
        <w:t>Operations/Compliance Division</w:t>
      </w:r>
    </w:p>
    <w:p w:rsidR="00857D9B" w:rsidRPr="00857D9B" w:rsidRDefault="00857D9B" w:rsidP="00FF413E">
      <w:pPr>
        <w:pStyle w:val="NoSpacing"/>
        <w:spacing w:line="360" w:lineRule="auto"/>
        <w:ind w:left="720"/>
        <w:rPr>
          <w:rFonts w:ascii="Times New Roman" w:hAnsi="Times New Roman"/>
          <w:sz w:val="24"/>
          <w:szCs w:val="24"/>
        </w:rPr>
      </w:pPr>
      <w:r w:rsidRPr="00857D9B">
        <w:rPr>
          <w:rFonts w:ascii="Times New Roman" w:hAnsi="Times New Roman"/>
          <w:sz w:val="24"/>
          <w:szCs w:val="24"/>
        </w:rPr>
        <w:t>This division is responsible for fire suppression and all on-line personnel as well as compliance with all regulations and laws pertaining to the fire service. This division works closely with all other divisions to maintain acceptable standards of practice and consistency throughout the division. This position reports directly to the Fire Chief.</w:t>
      </w:r>
    </w:p>
    <w:p w:rsidR="00857D9B" w:rsidRPr="00857D9B" w:rsidRDefault="00857D9B" w:rsidP="00857D9B">
      <w:pPr>
        <w:pStyle w:val="NoSpacing"/>
        <w:rPr>
          <w:rFonts w:ascii="Times New Roman" w:hAnsi="Times New Roman"/>
          <w:sz w:val="24"/>
          <w:szCs w:val="24"/>
          <w:u w:val="single"/>
        </w:rPr>
      </w:pPr>
      <w:r w:rsidRPr="00857D9B">
        <w:rPr>
          <w:rFonts w:ascii="Times New Roman" w:hAnsi="Times New Roman"/>
          <w:sz w:val="24"/>
          <w:szCs w:val="24"/>
          <w:u w:val="single"/>
        </w:rPr>
        <w:t>Prevention/Investigations</w:t>
      </w:r>
    </w:p>
    <w:p w:rsidR="00857D9B" w:rsidRPr="00857D9B" w:rsidRDefault="00857D9B" w:rsidP="00FF413E">
      <w:pPr>
        <w:pStyle w:val="NoSpacing"/>
        <w:spacing w:line="360" w:lineRule="auto"/>
        <w:ind w:left="720"/>
        <w:rPr>
          <w:rFonts w:ascii="Times New Roman" w:hAnsi="Times New Roman"/>
          <w:sz w:val="24"/>
          <w:szCs w:val="24"/>
        </w:rPr>
      </w:pPr>
      <w:r w:rsidRPr="00857D9B">
        <w:rPr>
          <w:rFonts w:ascii="Times New Roman" w:hAnsi="Times New Roman"/>
          <w:sz w:val="24"/>
          <w:szCs w:val="24"/>
        </w:rPr>
        <w:t>This group also reports directly to the division. They are responsible for inspecting all occupancies and businesses in the city, as well as fire cause determination.</w:t>
      </w:r>
    </w:p>
    <w:p w:rsidR="00857D9B" w:rsidRPr="00265526" w:rsidRDefault="00857D9B" w:rsidP="00857D9B">
      <w:pPr>
        <w:pStyle w:val="NoSpacing"/>
        <w:rPr>
          <w:rFonts w:asciiTheme="majorHAnsi" w:hAnsiTheme="majorHAnsi"/>
          <w:sz w:val="24"/>
          <w:szCs w:val="24"/>
          <w:u w:val="single"/>
        </w:rPr>
      </w:pPr>
      <w:r w:rsidRPr="00265526">
        <w:rPr>
          <w:rFonts w:asciiTheme="majorHAnsi" w:hAnsiTheme="majorHAnsi"/>
          <w:sz w:val="24"/>
          <w:szCs w:val="24"/>
          <w:u w:val="single"/>
        </w:rPr>
        <w:t>Human Resource Division</w:t>
      </w:r>
    </w:p>
    <w:p w:rsidR="00857D9B" w:rsidRPr="00857D9B" w:rsidRDefault="00857D9B" w:rsidP="00FF413E">
      <w:pPr>
        <w:pStyle w:val="NoSpacing"/>
        <w:ind w:firstLine="720"/>
        <w:rPr>
          <w:rFonts w:ascii="Times New Roman" w:hAnsi="Times New Roman"/>
          <w:szCs w:val="24"/>
        </w:rPr>
      </w:pPr>
      <w:r w:rsidRPr="00857D9B">
        <w:rPr>
          <w:rFonts w:ascii="Times New Roman" w:hAnsi="Times New Roman"/>
          <w:szCs w:val="24"/>
        </w:rPr>
        <w:t>All training and certification falls under this division as well as human resource management.</w:t>
      </w:r>
    </w:p>
    <w:p w:rsidR="00857D9B" w:rsidRPr="00857D9B" w:rsidRDefault="00FF413E" w:rsidP="00857D9B">
      <w:pPr>
        <w:pStyle w:val="NoSpacing"/>
        <w:rPr>
          <w:szCs w:val="24"/>
        </w:rPr>
      </w:pPr>
      <w:r>
        <w:rPr>
          <w:rFonts w:ascii="Times New Roman" w:hAnsi="Times New Roman"/>
          <w:szCs w:val="24"/>
        </w:rPr>
        <w:tab/>
      </w:r>
    </w:p>
    <w:p w:rsidR="00857D9B" w:rsidRPr="00265526" w:rsidRDefault="00857D9B" w:rsidP="00857D9B">
      <w:pPr>
        <w:pStyle w:val="NoSpacing"/>
        <w:rPr>
          <w:rFonts w:asciiTheme="majorHAnsi" w:hAnsiTheme="majorHAnsi"/>
          <w:sz w:val="24"/>
          <w:szCs w:val="24"/>
          <w:u w:val="single"/>
        </w:rPr>
      </w:pPr>
      <w:r w:rsidRPr="00265526">
        <w:rPr>
          <w:rFonts w:asciiTheme="majorHAnsi" w:hAnsiTheme="majorHAnsi"/>
          <w:sz w:val="24"/>
          <w:szCs w:val="24"/>
          <w:u w:val="single"/>
        </w:rPr>
        <w:t>Physical Resource Division</w:t>
      </w:r>
    </w:p>
    <w:p w:rsidR="00857D9B" w:rsidRPr="00857D9B" w:rsidRDefault="00857D9B" w:rsidP="00FF413E">
      <w:pPr>
        <w:pStyle w:val="NoSpacing"/>
        <w:ind w:left="720"/>
        <w:rPr>
          <w:rFonts w:ascii="Times New Roman" w:hAnsi="Times New Roman"/>
          <w:sz w:val="24"/>
          <w:szCs w:val="24"/>
        </w:rPr>
      </w:pPr>
      <w:r w:rsidRPr="00857D9B">
        <w:rPr>
          <w:rFonts w:ascii="Times New Roman" w:hAnsi="Times New Roman"/>
          <w:sz w:val="24"/>
          <w:szCs w:val="24"/>
        </w:rPr>
        <w:t xml:space="preserve">This division is charged with assuring that all buildings, apparatus and equipment </w:t>
      </w:r>
      <w:r w:rsidR="00377BF2" w:rsidRPr="00857D9B">
        <w:rPr>
          <w:rFonts w:ascii="Times New Roman" w:hAnsi="Times New Roman"/>
          <w:sz w:val="24"/>
          <w:szCs w:val="24"/>
        </w:rPr>
        <w:t>are</w:t>
      </w:r>
      <w:r w:rsidRPr="00857D9B">
        <w:rPr>
          <w:rFonts w:ascii="Times New Roman" w:hAnsi="Times New Roman"/>
          <w:sz w:val="24"/>
          <w:szCs w:val="24"/>
        </w:rPr>
        <w:t xml:space="preserve"> maintained and serviced.</w:t>
      </w:r>
    </w:p>
    <w:p w:rsidR="00857D9B" w:rsidRPr="00857D9B" w:rsidRDefault="00857D9B" w:rsidP="00857D9B">
      <w:pPr>
        <w:pStyle w:val="NoSpacing"/>
        <w:rPr>
          <w:sz w:val="28"/>
          <w:szCs w:val="28"/>
        </w:rPr>
      </w:pPr>
    </w:p>
    <w:p w:rsidR="00857D9B" w:rsidRPr="00265526" w:rsidRDefault="00857D9B" w:rsidP="00857D9B">
      <w:pPr>
        <w:pStyle w:val="NoSpacing"/>
        <w:rPr>
          <w:rFonts w:asciiTheme="majorHAnsi" w:hAnsiTheme="majorHAnsi"/>
          <w:sz w:val="24"/>
          <w:szCs w:val="24"/>
          <w:u w:val="single"/>
        </w:rPr>
      </w:pPr>
      <w:r w:rsidRPr="00265526">
        <w:rPr>
          <w:rFonts w:asciiTheme="majorHAnsi" w:hAnsiTheme="majorHAnsi"/>
          <w:sz w:val="24"/>
          <w:szCs w:val="24"/>
          <w:u w:val="single"/>
        </w:rPr>
        <w:t>Accreditation Chief</w:t>
      </w:r>
    </w:p>
    <w:p w:rsidR="00857D9B" w:rsidRPr="00F43BEA" w:rsidRDefault="00857D9B" w:rsidP="00FF413E">
      <w:pPr>
        <w:pStyle w:val="NoSpacing"/>
        <w:spacing w:line="360" w:lineRule="auto"/>
        <w:ind w:left="720"/>
        <w:rPr>
          <w:rFonts w:ascii="Times New Roman" w:hAnsi="Times New Roman"/>
          <w:sz w:val="24"/>
          <w:szCs w:val="24"/>
        </w:rPr>
      </w:pPr>
      <w:r w:rsidRPr="00F43BEA">
        <w:rPr>
          <w:rFonts w:ascii="Times New Roman" w:hAnsi="Times New Roman"/>
          <w:sz w:val="24"/>
          <w:szCs w:val="24"/>
        </w:rPr>
        <w:t>This position is responsible for gathering all data and information necessary for the accreditation process. This division is also responsible for the writing, assembly and production of all required items associated with the process.</w:t>
      </w:r>
    </w:p>
    <w:p w:rsidR="002E02DC" w:rsidRPr="00265526" w:rsidRDefault="002E02DC" w:rsidP="002E02DC">
      <w:pPr>
        <w:pStyle w:val="Heading4"/>
        <w:rPr>
          <w:rFonts w:asciiTheme="majorHAnsi" w:hAnsiTheme="majorHAnsi"/>
          <w:b w:val="0"/>
          <w:sz w:val="24"/>
          <w:szCs w:val="24"/>
          <w:u w:val="single"/>
        </w:rPr>
      </w:pPr>
      <w:r w:rsidRPr="00265526">
        <w:rPr>
          <w:rFonts w:asciiTheme="majorHAnsi" w:hAnsiTheme="majorHAnsi"/>
          <w:b w:val="0"/>
          <w:sz w:val="24"/>
          <w:szCs w:val="24"/>
          <w:u w:val="single"/>
        </w:rPr>
        <w:t>Hazardous Materials</w:t>
      </w:r>
    </w:p>
    <w:p w:rsidR="002E02DC" w:rsidRPr="00B7287C" w:rsidRDefault="002E02DC" w:rsidP="002E02DC">
      <w:pPr>
        <w:pStyle w:val="PlainText"/>
        <w:spacing w:line="360" w:lineRule="auto"/>
        <w:ind w:left="720"/>
        <w:jc w:val="both"/>
        <w:rPr>
          <w:rFonts w:ascii="Times New Roman" w:hAnsi="Times New Roman"/>
          <w:color w:val="000000"/>
          <w:sz w:val="22"/>
          <w:szCs w:val="22"/>
        </w:rPr>
      </w:pPr>
      <w:r w:rsidRPr="00265526">
        <w:rPr>
          <w:rFonts w:ascii="Times New Roman" w:hAnsi="Times New Roman"/>
          <w:color w:val="000000"/>
          <w:szCs w:val="24"/>
        </w:rPr>
        <w:t xml:space="preserve">The Fire Department delivers a layered response for a hazardous materials incident.  The first-due engine companies provide initial actions.  Those actions are limited to control of very minor spills or leaks and defensive actions at large or complicated incidents. All firefighters are trained to the first responder operational level, and all engine and truck companies are equipped to provide this service level.  This level of response provides excellent distribution. The Licking county Hazardous Materials Response Team provides an additional or increased level of service upon their arrival.  All team members are trained to the first responder technician level and several members have received additional training in specialty areas.  Ranking hazardous materials officers and the team leader are also trained in incident command.  This level of training, and the equipment provided to the team, allows offensive measures, which are designed to eliminate or mitigate the hazard.  The Hazardous Materials Team has an extensive inventory of tools, equipment and resources for effective and safe control of a large or complicated hazardous </w:t>
      </w:r>
      <w:r w:rsidRPr="00B7287C">
        <w:rPr>
          <w:rFonts w:ascii="Times New Roman" w:hAnsi="Times New Roman"/>
          <w:color w:val="000000"/>
          <w:sz w:val="22"/>
          <w:szCs w:val="22"/>
        </w:rPr>
        <w:t xml:space="preserve">materials incident.  </w:t>
      </w:r>
    </w:p>
    <w:p w:rsidR="00842518" w:rsidRPr="00842518" w:rsidRDefault="00842518" w:rsidP="00842518">
      <w:pPr>
        <w:rPr>
          <w:rFonts w:asciiTheme="majorHAnsi" w:hAnsiTheme="majorHAnsi"/>
        </w:rPr>
      </w:pPr>
    </w:p>
    <w:p w:rsidR="003D6F86" w:rsidRPr="00842518" w:rsidRDefault="003D6F86" w:rsidP="003D6F86">
      <w:pPr>
        <w:pStyle w:val="Heading4"/>
        <w:rPr>
          <w:rFonts w:asciiTheme="majorHAnsi" w:hAnsiTheme="majorHAnsi" w:cstheme="minorHAnsi"/>
          <w:sz w:val="24"/>
          <w:szCs w:val="24"/>
        </w:rPr>
      </w:pPr>
      <w:r w:rsidRPr="00842518">
        <w:rPr>
          <w:rFonts w:asciiTheme="majorHAnsi" w:hAnsiTheme="majorHAnsi" w:cstheme="minorHAnsi"/>
          <w:sz w:val="24"/>
          <w:szCs w:val="24"/>
        </w:rPr>
        <w:t>Specialized Services</w:t>
      </w:r>
    </w:p>
    <w:p w:rsidR="00D9020F" w:rsidRDefault="006C27EE" w:rsidP="006C27EE">
      <w:pPr>
        <w:spacing w:after="216" w:line="360" w:lineRule="auto"/>
        <w:ind w:left="720"/>
      </w:pPr>
      <w:r w:rsidRPr="00FB499F">
        <w:t>The Department does not have any wild land</w:t>
      </w:r>
      <w:r w:rsidR="00377BF2" w:rsidRPr="00FB499F">
        <w:t>, aircraft</w:t>
      </w:r>
      <w:r w:rsidRPr="00FB499F">
        <w:t xml:space="preserve"> or marine responsibility for emergency response within its jurisdiction. There are no wild lands, rivers</w:t>
      </w:r>
      <w:r>
        <w:t xml:space="preserve"> with marine traffic</w:t>
      </w:r>
      <w:r w:rsidRPr="00FB499F">
        <w:t xml:space="preserve">, airports, or bodies of water for marine use.    </w:t>
      </w:r>
    </w:p>
    <w:p w:rsidR="006C27EE" w:rsidRPr="00D9020F" w:rsidRDefault="00D9020F" w:rsidP="00D9020F">
      <w:pPr>
        <w:spacing w:after="216" w:line="360" w:lineRule="auto"/>
        <w:rPr>
          <w:rFonts w:asciiTheme="majorHAnsi" w:hAnsiTheme="majorHAnsi"/>
          <w:u w:val="single"/>
        </w:rPr>
      </w:pPr>
      <w:r w:rsidRPr="00D9020F">
        <w:rPr>
          <w:rFonts w:asciiTheme="majorHAnsi" w:hAnsiTheme="majorHAnsi"/>
          <w:u w:val="single"/>
        </w:rPr>
        <w:t>Fire Prevention</w:t>
      </w:r>
      <w:r w:rsidR="006C27EE" w:rsidRPr="00D9020F">
        <w:rPr>
          <w:rFonts w:asciiTheme="majorHAnsi" w:hAnsiTheme="majorHAnsi"/>
          <w:u w:val="single"/>
        </w:rPr>
        <w:t xml:space="preserve">  </w:t>
      </w:r>
    </w:p>
    <w:p w:rsidR="00D9020F" w:rsidRDefault="00D9020F" w:rsidP="0022404D">
      <w:pPr>
        <w:pStyle w:val="PlainText"/>
        <w:spacing w:line="360" w:lineRule="auto"/>
        <w:ind w:left="720"/>
        <w:rPr>
          <w:rFonts w:ascii="Times New Roman" w:hAnsi="Times New Roman"/>
          <w:color w:val="000000"/>
          <w:szCs w:val="24"/>
        </w:rPr>
      </w:pPr>
      <w:r w:rsidRPr="00D9020F">
        <w:rPr>
          <w:rFonts w:ascii="Times New Roman" w:hAnsi="Times New Roman"/>
          <w:color w:val="000000"/>
          <w:szCs w:val="24"/>
        </w:rPr>
        <w:t>The Fire Prevention Division of the Newark Fire Department is tasked with the responsibility for fire prevention, life safety, and risk reduction of hazards, the building systems designed for early detection and control of fires, occupant safety and exiting and for first aid firefighting equipment.</w:t>
      </w:r>
    </w:p>
    <w:p w:rsidR="0022404D" w:rsidRPr="00D9020F" w:rsidRDefault="0022404D" w:rsidP="0022404D">
      <w:pPr>
        <w:pStyle w:val="PlainText"/>
        <w:spacing w:line="360" w:lineRule="auto"/>
        <w:ind w:left="720"/>
        <w:rPr>
          <w:rFonts w:ascii="Times New Roman" w:hAnsi="Times New Roman"/>
          <w:color w:val="000000"/>
          <w:szCs w:val="24"/>
        </w:rPr>
      </w:pPr>
    </w:p>
    <w:p w:rsidR="00D9020F" w:rsidRPr="00D9020F" w:rsidRDefault="00D9020F" w:rsidP="00D9020F">
      <w:pPr>
        <w:pStyle w:val="PlainText"/>
        <w:spacing w:line="360" w:lineRule="auto"/>
        <w:ind w:left="720"/>
        <w:rPr>
          <w:rFonts w:ascii="Times New Roman" w:hAnsi="Times New Roman"/>
          <w:color w:val="000000"/>
          <w:szCs w:val="24"/>
        </w:rPr>
      </w:pPr>
      <w:r w:rsidRPr="00D9020F">
        <w:rPr>
          <w:rFonts w:ascii="Times New Roman" w:hAnsi="Times New Roman"/>
          <w:color w:val="000000"/>
          <w:szCs w:val="24"/>
        </w:rPr>
        <w:t>The fire chief is given responsibility for prevention and fire code enforcement and the City of Newark has adopted the Ohio Fire Code, National Fire Code, and BOCA Code.</w:t>
      </w:r>
    </w:p>
    <w:p w:rsidR="00D9020F" w:rsidRPr="00D9020F" w:rsidRDefault="00D9020F" w:rsidP="00D9020F">
      <w:pPr>
        <w:pStyle w:val="PlainText"/>
        <w:spacing w:line="360" w:lineRule="auto"/>
        <w:rPr>
          <w:rFonts w:ascii="Times New Roman" w:hAnsi="Times New Roman"/>
          <w:color w:val="000000"/>
          <w:szCs w:val="24"/>
        </w:rPr>
      </w:pPr>
    </w:p>
    <w:p w:rsidR="00D9020F" w:rsidRPr="00D9020F" w:rsidRDefault="00D9020F" w:rsidP="00D9020F">
      <w:pPr>
        <w:pStyle w:val="PlainText"/>
        <w:spacing w:line="360" w:lineRule="auto"/>
        <w:ind w:left="720"/>
        <w:rPr>
          <w:rFonts w:ascii="Times New Roman" w:hAnsi="Times New Roman"/>
          <w:color w:val="000000"/>
          <w:szCs w:val="24"/>
        </w:rPr>
      </w:pPr>
      <w:r w:rsidRPr="00D9020F">
        <w:rPr>
          <w:rFonts w:ascii="Times New Roman" w:hAnsi="Times New Roman"/>
          <w:color w:val="000000"/>
          <w:szCs w:val="24"/>
        </w:rPr>
        <w:t>Prevention is headed by the Compliance Chief with 2 career service fire inspectors holding certifications at the Fire Inspector level.</w:t>
      </w:r>
    </w:p>
    <w:p w:rsidR="00D9020F" w:rsidRPr="00D9020F" w:rsidRDefault="00D9020F" w:rsidP="00D9020F">
      <w:pPr>
        <w:pStyle w:val="PlainText"/>
        <w:spacing w:line="360" w:lineRule="auto"/>
        <w:rPr>
          <w:rFonts w:ascii="Times New Roman" w:hAnsi="Times New Roman"/>
          <w:color w:val="000000"/>
          <w:szCs w:val="24"/>
        </w:rPr>
      </w:pPr>
      <w:r w:rsidRPr="00D9020F">
        <w:rPr>
          <w:rFonts w:ascii="Times New Roman" w:hAnsi="Times New Roman"/>
          <w:color w:val="000000"/>
          <w:szCs w:val="24"/>
        </w:rPr>
        <w:t xml:space="preserve"> </w:t>
      </w:r>
    </w:p>
    <w:p w:rsidR="00D9020F" w:rsidRPr="00D9020F" w:rsidRDefault="00D9020F" w:rsidP="00D9020F">
      <w:pPr>
        <w:pStyle w:val="PlainText"/>
        <w:spacing w:line="360" w:lineRule="auto"/>
        <w:ind w:left="720"/>
        <w:rPr>
          <w:rFonts w:ascii="Times New Roman" w:hAnsi="Times New Roman"/>
          <w:color w:val="000000"/>
          <w:szCs w:val="24"/>
        </w:rPr>
      </w:pPr>
      <w:r w:rsidRPr="00D9020F">
        <w:rPr>
          <w:rFonts w:ascii="Times New Roman" w:hAnsi="Times New Roman"/>
          <w:color w:val="000000"/>
          <w:szCs w:val="24"/>
        </w:rPr>
        <w:t xml:space="preserve">The Department provides inspections on common occupancies within City.  The Fire Inspectors perform all follow-up inspections (occupancies with violations on initial inspection) and perform complex or target hazard inspections throughout the City.  </w:t>
      </w:r>
    </w:p>
    <w:p w:rsidR="0022404D" w:rsidRDefault="0022404D" w:rsidP="00D9020F">
      <w:pPr>
        <w:pStyle w:val="PlainText"/>
        <w:spacing w:line="360" w:lineRule="auto"/>
        <w:rPr>
          <w:rFonts w:asciiTheme="majorHAnsi" w:hAnsiTheme="majorHAnsi"/>
          <w:color w:val="000000"/>
          <w:szCs w:val="24"/>
          <w:u w:val="single"/>
        </w:rPr>
      </w:pPr>
    </w:p>
    <w:p w:rsidR="00D9020F" w:rsidRPr="00D9020F" w:rsidRDefault="00D9020F" w:rsidP="00D9020F">
      <w:pPr>
        <w:pStyle w:val="PlainText"/>
        <w:spacing w:line="360" w:lineRule="auto"/>
        <w:rPr>
          <w:rFonts w:asciiTheme="majorHAnsi" w:hAnsiTheme="majorHAnsi"/>
          <w:color w:val="000000"/>
          <w:szCs w:val="24"/>
          <w:u w:val="single"/>
        </w:rPr>
      </w:pPr>
      <w:r w:rsidRPr="00D9020F">
        <w:rPr>
          <w:rFonts w:asciiTheme="majorHAnsi" w:hAnsiTheme="majorHAnsi"/>
          <w:color w:val="000000"/>
          <w:szCs w:val="24"/>
          <w:u w:val="single"/>
        </w:rPr>
        <w:t>Public Education</w:t>
      </w:r>
    </w:p>
    <w:p w:rsidR="00D9020F" w:rsidRPr="00B7287C" w:rsidRDefault="00D9020F" w:rsidP="00D9020F">
      <w:pPr>
        <w:pStyle w:val="PlainText"/>
        <w:spacing w:line="360" w:lineRule="auto"/>
        <w:ind w:left="720"/>
        <w:rPr>
          <w:rFonts w:ascii="Times New Roman" w:hAnsi="Times New Roman"/>
          <w:color w:val="000000"/>
          <w:sz w:val="22"/>
          <w:szCs w:val="22"/>
        </w:rPr>
      </w:pPr>
      <w:r w:rsidRPr="00D9020F">
        <w:rPr>
          <w:rFonts w:ascii="Times New Roman" w:hAnsi="Times New Roman"/>
          <w:color w:val="000000"/>
          <w:szCs w:val="24"/>
        </w:rPr>
        <w:t>The Newark Fire department provides a public education program through division wide participation. This includes on-duty companies as well as the Fire prevention Bureau.  The mission of the department is “to provide a wide range of programs” and that mission statement is the guiding force in public education on the Department.  The goal is to provide public education that addresses the needs of the community and reduces the incidence of loss, injury and death from fires and medical emergencies</w:t>
      </w:r>
      <w:r w:rsidRPr="00B7287C">
        <w:rPr>
          <w:rFonts w:ascii="Times New Roman" w:hAnsi="Times New Roman"/>
          <w:color w:val="000000"/>
          <w:sz w:val="22"/>
          <w:szCs w:val="22"/>
        </w:rPr>
        <w:t>.</w:t>
      </w:r>
    </w:p>
    <w:p w:rsidR="00D023CC" w:rsidRDefault="00D023CC" w:rsidP="00842518">
      <w:pPr>
        <w:rPr>
          <w:rFonts w:asciiTheme="majorHAnsi" w:hAnsiTheme="majorHAnsi"/>
          <w:u w:val="single"/>
        </w:rPr>
      </w:pPr>
    </w:p>
    <w:p w:rsidR="00D023CC" w:rsidRDefault="00D023CC" w:rsidP="00842518">
      <w:pPr>
        <w:rPr>
          <w:rFonts w:asciiTheme="majorHAnsi" w:hAnsiTheme="majorHAnsi"/>
          <w:u w:val="single"/>
        </w:rPr>
      </w:pPr>
    </w:p>
    <w:p w:rsidR="00842518" w:rsidRPr="00D9020F" w:rsidRDefault="00D9020F" w:rsidP="00842518">
      <w:pPr>
        <w:rPr>
          <w:rFonts w:asciiTheme="majorHAnsi" w:hAnsiTheme="majorHAnsi"/>
          <w:u w:val="single"/>
        </w:rPr>
      </w:pPr>
      <w:r w:rsidRPr="00D9020F">
        <w:rPr>
          <w:rFonts w:asciiTheme="majorHAnsi" w:hAnsiTheme="majorHAnsi"/>
          <w:u w:val="single"/>
        </w:rPr>
        <w:lastRenderedPageBreak/>
        <w:t>Fire Investigations</w:t>
      </w:r>
    </w:p>
    <w:p w:rsidR="00D9020F" w:rsidRDefault="00D9020F" w:rsidP="00D9020F">
      <w:pPr>
        <w:pStyle w:val="PlainText"/>
        <w:spacing w:line="360" w:lineRule="auto"/>
        <w:jc w:val="both"/>
        <w:rPr>
          <w:rFonts w:ascii="Times New Roman" w:hAnsi="Times New Roman"/>
          <w:color w:val="000000"/>
          <w:szCs w:val="24"/>
        </w:rPr>
      </w:pPr>
      <w:bookmarkStart w:id="8" w:name="_Toc251012211"/>
    </w:p>
    <w:p w:rsidR="00D9020F" w:rsidRDefault="00D9020F" w:rsidP="00D9020F">
      <w:pPr>
        <w:pStyle w:val="PlainText"/>
        <w:spacing w:line="360" w:lineRule="auto"/>
        <w:ind w:left="720"/>
        <w:jc w:val="both"/>
        <w:rPr>
          <w:rFonts w:ascii="Times New Roman" w:hAnsi="Times New Roman"/>
          <w:color w:val="000000"/>
          <w:szCs w:val="24"/>
        </w:rPr>
      </w:pPr>
      <w:r w:rsidRPr="00D9020F">
        <w:rPr>
          <w:rFonts w:ascii="Times New Roman" w:hAnsi="Times New Roman"/>
          <w:color w:val="000000"/>
          <w:szCs w:val="24"/>
        </w:rPr>
        <w:t xml:space="preserve">The Department has a Fire Marshall with full police powers.  The Fire Investigations Bureau is a part of the Fire Prevention Bureau of the Newark Fire Department.  One Fire Marshall staffs the Bureau working a forty hour workweek.  In addition to the Marshall, the department uses on-duty investigators for investigation activity occurring while the Marshall is off duty.  Should these on-duty and cause and origin investigators determine that criminal activity may have caused the fire, they immediately request the response of the Marshall The Bureau investigates all fires and explosions as required per the Ohio Fire Code and the Fire Investigation SOP.  The Bureau is staffed for all allocated positions at this time. Currently, the Bureau has an excellent clearance rate on arson cases and a cause and origin determination. The efficiency and effectiveness of investigations are demonstrated by the clearance rate of filed arson cases and the highly effective cause and origin determination.  </w:t>
      </w:r>
    </w:p>
    <w:p w:rsidR="00097A50" w:rsidRPr="00097A50" w:rsidRDefault="00097A50" w:rsidP="00097A50">
      <w:pPr>
        <w:pStyle w:val="PlainText"/>
        <w:spacing w:line="360" w:lineRule="auto"/>
        <w:jc w:val="both"/>
        <w:rPr>
          <w:rFonts w:asciiTheme="majorHAnsi" w:hAnsiTheme="majorHAnsi"/>
          <w:color w:val="000000"/>
          <w:szCs w:val="24"/>
          <w:u w:val="single"/>
        </w:rPr>
      </w:pPr>
      <w:r w:rsidRPr="00097A50">
        <w:rPr>
          <w:rFonts w:asciiTheme="majorHAnsi" w:hAnsiTheme="majorHAnsi"/>
          <w:color w:val="000000"/>
          <w:szCs w:val="24"/>
          <w:u w:val="single"/>
        </w:rPr>
        <w:t>Technical Rescue</w:t>
      </w:r>
    </w:p>
    <w:p w:rsidR="00097A50" w:rsidRPr="00DD2ECD" w:rsidRDefault="00097A50" w:rsidP="00097A50">
      <w:pPr>
        <w:spacing w:after="216" w:line="360" w:lineRule="auto"/>
        <w:ind w:left="720"/>
        <w:rPr>
          <w:snapToGrid w:val="0"/>
        </w:rPr>
      </w:pPr>
      <w:r>
        <w:rPr>
          <w:snapToGrid w:val="0"/>
        </w:rPr>
        <w:t xml:space="preserve">The Newark Fire Department provides an adequate, effective and efficient program to rescue trapped or endangered persons </w:t>
      </w:r>
      <w:r w:rsidR="00377BF2">
        <w:rPr>
          <w:snapToGrid w:val="0"/>
        </w:rPr>
        <w:t>from: structural</w:t>
      </w:r>
      <w:r>
        <w:rPr>
          <w:snapToGrid w:val="0"/>
        </w:rPr>
        <w:t xml:space="preserve"> </w:t>
      </w:r>
      <w:r w:rsidR="00377BF2">
        <w:rPr>
          <w:snapToGrid w:val="0"/>
        </w:rPr>
        <w:t>collapse, high</w:t>
      </w:r>
      <w:r>
        <w:rPr>
          <w:snapToGrid w:val="0"/>
        </w:rPr>
        <w:t xml:space="preserve"> </w:t>
      </w:r>
      <w:r w:rsidR="00377BF2">
        <w:rPr>
          <w:snapToGrid w:val="0"/>
        </w:rPr>
        <w:t>angle, vehicle</w:t>
      </w:r>
      <w:r>
        <w:rPr>
          <w:snapToGrid w:val="0"/>
        </w:rPr>
        <w:t xml:space="preserve"> </w:t>
      </w:r>
      <w:r w:rsidR="00377BF2">
        <w:rPr>
          <w:snapToGrid w:val="0"/>
        </w:rPr>
        <w:t>extrication, fast</w:t>
      </w:r>
      <w:r>
        <w:rPr>
          <w:snapToGrid w:val="0"/>
        </w:rPr>
        <w:t xml:space="preserve"> water and dive rescue and </w:t>
      </w:r>
      <w:r w:rsidR="00377BF2">
        <w:rPr>
          <w:snapToGrid w:val="0"/>
        </w:rPr>
        <w:t>recovery, cave</w:t>
      </w:r>
      <w:r>
        <w:rPr>
          <w:snapToGrid w:val="0"/>
        </w:rPr>
        <w:t xml:space="preserve"> in and trench </w:t>
      </w:r>
      <w:r w:rsidR="00377BF2">
        <w:rPr>
          <w:snapToGrid w:val="0"/>
        </w:rPr>
        <w:t>rescues, fires.</w:t>
      </w:r>
    </w:p>
    <w:p w:rsidR="00097A50" w:rsidRPr="00DD2ECD" w:rsidRDefault="00097A50" w:rsidP="00097A50">
      <w:pPr>
        <w:spacing w:after="216" w:line="360" w:lineRule="auto"/>
        <w:ind w:left="720"/>
        <w:jc w:val="both"/>
        <w:rPr>
          <w:snapToGrid w:val="0"/>
        </w:rPr>
      </w:pPr>
      <w:r>
        <w:rPr>
          <w:snapToGrid w:val="0"/>
        </w:rPr>
        <w:t xml:space="preserve"> The Department works with and supports its neighboring fire agencies through Mutual Aid. The combined agency response teams provide a shared cost for personnel, apparatus, equipment, tools and response to the infrequent technical rescue scenarios.</w:t>
      </w:r>
    </w:p>
    <w:p w:rsidR="00097A50" w:rsidRPr="000957C5" w:rsidRDefault="00097A50" w:rsidP="00097A50">
      <w:pPr>
        <w:pStyle w:val="Reference"/>
        <w:spacing w:line="360" w:lineRule="auto"/>
        <w:ind w:left="720"/>
        <w:jc w:val="left"/>
        <w:rPr>
          <w:rFonts w:ascii="Times New Roman" w:hAnsi="Times New Roman"/>
          <w:b/>
          <w:color w:val="000000"/>
          <w:sz w:val="22"/>
          <w:szCs w:val="22"/>
        </w:rPr>
      </w:pPr>
      <w:r w:rsidRPr="000957C5">
        <w:rPr>
          <w:rFonts w:ascii="Times New Roman" w:hAnsi="Times New Roman"/>
          <w:snapToGrid w:val="0"/>
        </w:rPr>
        <w:t>The Department has established policies and procedures for the response and operations at technical rescue emergencies.  The policies and procedures outli</w:t>
      </w:r>
      <w:r>
        <w:rPr>
          <w:rFonts w:ascii="Times New Roman" w:hAnsi="Times New Roman"/>
          <w:snapToGrid w:val="0"/>
        </w:rPr>
        <w:t>ne the notification and use of M</w:t>
      </w:r>
      <w:r w:rsidRPr="000957C5">
        <w:rPr>
          <w:rFonts w:ascii="Times New Roman" w:hAnsi="Times New Roman"/>
          <w:snapToGrid w:val="0"/>
        </w:rPr>
        <w:t>utual Aid response teams</w:t>
      </w:r>
      <w:r>
        <w:rPr>
          <w:rFonts w:ascii="Times New Roman" w:hAnsi="Times New Roman"/>
          <w:snapToGrid w:val="0"/>
        </w:rPr>
        <w:t>. The Department is self-reliant for auto extrication, and has established first responder guidelines for other Technical Rescue Situations.</w:t>
      </w:r>
    </w:p>
    <w:p w:rsidR="00097A50" w:rsidRDefault="00097A50" w:rsidP="00097A50">
      <w:pPr>
        <w:pStyle w:val="Reference"/>
        <w:spacing w:line="360" w:lineRule="auto"/>
        <w:jc w:val="left"/>
        <w:rPr>
          <w:rFonts w:ascii="Times New Roman" w:hAnsi="Times New Roman"/>
          <w:b/>
          <w:color w:val="000000"/>
          <w:sz w:val="22"/>
          <w:szCs w:val="22"/>
        </w:rPr>
      </w:pPr>
    </w:p>
    <w:p w:rsidR="003D6F86" w:rsidRPr="00842518" w:rsidRDefault="003D6F86" w:rsidP="003D6F86">
      <w:pPr>
        <w:pStyle w:val="Heading3"/>
        <w:rPr>
          <w:rFonts w:asciiTheme="majorHAnsi" w:hAnsiTheme="majorHAnsi"/>
          <w:u w:val="single"/>
        </w:rPr>
      </w:pPr>
      <w:r w:rsidRPr="00842518">
        <w:rPr>
          <w:rFonts w:asciiTheme="majorHAnsi" w:hAnsiTheme="majorHAnsi"/>
          <w:u w:val="single"/>
        </w:rPr>
        <w:t>Current Deployment</w:t>
      </w:r>
      <w:bookmarkEnd w:id="8"/>
    </w:p>
    <w:p w:rsidR="003D6F86" w:rsidRDefault="003D6F86" w:rsidP="003D6F86">
      <w:pPr>
        <w:pStyle w:val="Heading4"/>
        <w:rPr>
          <w:rFonts w:asciiTheme="majorHAnsi" w:hAnsiTheme="majorHAnsi"/>
          <w:sz w:val="24"/>
          <w:szCs w:val="24"/>
        </w:rPr>
      </w:pPr>
      <w:r w:rsidRPr="00842518">
        <w:rPr>
          <w:rFonts w:asciiTheme="majorHAnsi" w:hAnsiTheme="majorHAnsi"/>
          <w:sz w:val="24"/>
          <w:szCs w:val="24"/>
        </w:rPr>
        <w:t>Points of Service Delivery</w:t>
      </w:r>
    </w:p>
    <w:p w:rsidR="00277B75" w:rsidRDefault="00277B75" w:rsidP="00277B75"/>
    <w:p w:rsidR="00277B75" w:rsidRPr="001F1F2A" w:rsidRDefault="00277B75" w:rsidP="00277B75"/>
    <w:p w:rsidR="001F1F2A" w:rsidRPr="001F1F2A" w:rsidRDefault="001F1F2A" w:rsidP="001F1F2A">
      <w:pPr>
        <w:pStyle w:val="PlainText"/>
        <w:spacing w:line="360" w:lineRule="auto"/>
        <w:rPr>
          <w:rFonts w:ascii="Times New Roman" w:hAnsi="Times New Roman"/>
          <w:color w:val="000000"/>
          <w:szCs w:val="24"/>
        </w:rPr>
      </w:pPr>
      <w:r w:rsidRPr="001F1F2A">
        <w:rPr>
          <w:rFonts w:ascii="Times New Roman" w:hAnsi="Times New Roman"/>
          <w:szCs w:val="24"/>
        </w:rPr>
        <w:t xml:space="preserve">Service is delivered via four (4) fire stations located in various regions of the city. </w:t>
      </w:r>
      <w:r w:rsidRPr="001F1F2A">
        <w:rPr>
          <w:rFonts w:ascii="Times New Roman" w:hAnsi="Times New Roman"/>
          <w:color w:val="000000"/>
          <w:szCs w:val="24"/>
        </w:rPr>
        <w:t>Fire Station number 2 at 1140 Hollander St houses the administrative offices.  This includes the Fire Chief, the Compliance Chief, the Fire Prevention Bureau the Staffing Office, and the Fire Chiefs Secretary. The Alarm Office is a separate entity operated by Licking County and is located at 65 E. Main St. There are 3 other fire stations. Station 1 is located at 75 S Fourth St and is the main fire station. Station 3 is located at 1800 W Main St and houses the Haz-Mat vehicle along with a training room and the EMS and Training Captain offices. Station 4 is located at 1225 E. Main St.</w:t>
      </w:r>
    </w:p>
    <w:p w:rsidR="00265526" w:rsidRPr="001F1F2A" w:rsidRDefault="00265526" w:rsidP="00265526"/>
    <w:p w:rsidR="00C133D6" w:rsidRDefault="001F1F2A" w:rsidP="00C133D6">
      <w:pPr>
        <w:spacing w:after="216" w:line="360" w:lineRule="auto"/>
        <w:rPr>
          <w:rFonts w:asciiTheme="majorHAnsi" w:hAnsiTheme="majorHAnsi"/>
        </w:rPr>
      </w:pPr>
      <w:r w:rsidRPr="00FB499F">
        <w:t xml:space="preserve">The Department has established a staffing objective </w:t>
      </w:r>
      <w:r>
        <w:t>s</w:t>
      </w:r>
      <w:r w:rsidRPr="00FB499F">
        <w:t xml:space="preserve">taffing of </w:t>
      </w:r>
      <w:r>
        <w:t>sixteen</w:t>
      </w:r>
      <w:r w:rsidRPr="00FB499F">
        <w:t xml:space="preserve"> </w:t>
      </w:r>
      <w:r>
        <w:t xml:space="preserve">to nineteen </w:t>
      </w:r>
      <w:r w:rsidRPr="00FB499F">
        <w:t>officers/firefighters per shift.   Due to unforeseen occurrences, illnesses, injuries, family medical emergencies, and other outside factors, staffing levels may be affected.  The Department will maintain minimum staffing levels by whatever means are necessary, including the use of overtime</w:t>
      </w:r>
      <w:r>
        <w:t xml:space="preserve"> or</w:t>
      </w:r>
      <w:r w:rsidRPr="00FB499F">
        <w:t xml:space="preserve"> administrative</w:t>
      </w:r>
      <w:r>
        <w:t xml:space="preserve"> staff</w:t>
      </w:r>
      <w:r w:rsidRPr="00FB499F">
        <w:t>.</w:t>
      </w:r>
    </w:p>
    <w:p w:rsidR="00C133D6" w:rsidRPr="00B71E0A" w:rsidRDefault="00C133D6" w:rsidP="00C133D6">
      <w:pPr>
        <w:pStyle w:val="NoSpacing"/>
        <w:spacing w:line="360" w:lineRule="auto"/>
        <w:rPr>
          <w:rFonts w:ascii="Times New Roman" w:hAnsi="Times New Roman"/>
          <w:sz w:val="24"/>
          <w:szCs w:val="24"/>
        </w:rPr>
      </w:pPr>
      <w:r w:rsidRPr="00B71E0A">
        <w:rPr>
          <w:rFonts w:ascii="Times New Roman" w:hAnsi="Times New Roman"/>
          <w:sz w:val="24"/>
          <w:szCs w:val="24"/>
        </w:rPr>
        <w:t>. The following is a brief summary of each area and the predominate risks and target hazards along with a graphical representation of each area providing more detail regarding the number and types of structures. Corrections are done continuously on re-inspections and preplanning. Each zone is further divide utilizing run cards to assure that the propel amount of ERF is dispatched to each required situation.</w:t>
      </w:r>
    </w:p>
    <w:p w:rsidR="0022404D" w:rsidRDefault="0022404D" w:rsidP="00731C69">
      <w:pPr>
        <w:pStyle w:val="NoSpacing"/>
        <w:rPr>
          <w:rFonts w:asciiTheme="majorHAnsi" w:hAnsiTheme="majorHAnsi"/>
          <w:b/>
          <w:sz w:val="24"/>
          <w:szCs w:val="24"/>
          <w:u w:val="single"/>
        </w:rPr>
      </w:pPr>
    </w:p>
    <w:p w:rsidR="00731C69" w:rsidRPr="00265526" w:rsidRDefault="00731C69" w:rsidP="00731C69">
      <w:pPr>
        <w:pStyle w:val="NoSpacing"/>
        <w:rPr>
          <w:rFonts w:asciiTheme="majorHAnsi" w:hAnsiTheme="majorHAnsi"/>
          <w:b/>
          <w:sz w:val="24"/>
          <w:szCs w:val="24"/>
          <w:u w:val="single"/>
        </w:rPr>
      </w:pPr>
      <w:r w:rsidRPr="00265526">
        <w:rPr>
          <w:rFonts w:asciiTheme="majorHAnsi" w:hAnsiTheme="majorHAnsi"/>
          <w:b/>
          <w:sz w:val="24"/>
          <w:szCs w:val="24"/>
          <w:u w:val="single"/>
        </w:rPr>
        <w:t>Station 1</w:t>
      </w:r>
    </w:p>
    <w:p w:rsidR="00731C69" w:rsidRDefault="00731C69" w:rsidP="00731C69">
      <w:pPr>
        <w:pStyle w:val="NoSpacing"/>
        <w:rPr>
          <w:szCs w:val="24"/>
          <w:vertAlign w:val="superscript"/>
        </w:rPr>
      </w:pPr>
      <w:r>
        <w:rPr>
          <w:sz w:val="28"/>
          <w:szCs w:val="28"/>
        </w:rPr>
        <w:lastRenderedPageBreak/>
        <w:t xml:space="preserve"> </w:t>
      </w:r>
    </w:p>
    <w:p w:rsidR="00731C69" w:rsidRPr="00731C69" w:rsidRDefault="00731C69" w:rsidP="00F82479">
      <w:pPr>
        <w:pStyle w:val="NoSpacing"/>
        <w:spacing w:line="360" w:lineRule="auto"/>
        <w:rPr>
          <w:rFonts w:ascii="Times New Roman" w:hAnsi="Times New Roman"/>
          <w:sz w:val="24"/>
          <w:szCs w:val="24"/>
        </w:rPr>
      </w:pPr>
      <w:r w:rsidRPr="00731C69">
        <w:rPr>
          <w:rFonts w:ascii="Times New Roman" w:hAnsi="Times New Roman"/>
          <w:sz w:val="24"/>
          <w:szCs w:val="24"/>
        </w:rPr>
        <w:t xml:space="preserve">Located in the downtown/central portion of Newark, Station 1is the oldest area of the city.  One area of concern in the older portions of the city is the construction type.  While many older buildings consist of substantial construction, dangers such as balloon framing and bowstring roof construction can still be encountered in this area.  </w:t>
      </w:r>
    </w:p>
    <w:p w:rsidR="00731C69" w:rsidRPr="00731C69" w:rsidRDefault="00731C69" w:rsidP="00F82479">
      <w:pPr>
        <w:pStyle w:val="NoSpacing"/>
        <w:spacing w:line="360" w:lineRule="auto"/>
        <w:rPr>
          <w:rFonts w:ascii="Times New Roman" w:hAnsi="Times New Roman"/>
          <w:sz w:val="24"/>
          <w:szCs w:val="24"/>
        </w:rPr>
      </w:pPr>
      <w:r w:rsidRPr="00731C69">
        <w:rPr>
          <w:rFonts w:ascii="Times New Roman" w:hAnsi="Times New Roman"/>
          <w:sz w:val="24"/>
          <w:szCs w:val="24"/>
        </w:rPr>
        <w:t xml:space="preserve">Space usage in the area fall under offices/mercantile/small business services or repair and residential.  Building inspections are a valuable tool here in knowing the types of businesses, products stored and used as well as hours of operation to take into account possible occupants in the structure at any given time.  </w:t>
      </w:r>
    </w:p>
    <w:p w:rsidR="00731C69" w:rsidRPr="00731C69" w:rsidRDefault="00731C69" w:rsidP="00F82479">
      <w:pPr>
        <w:pStyle w:val="NoSpacing"/>
        <w:spacing w:line="360" w:lineRule="auto"/>
        <w:rPr>
          <w:rFonts w:ascii="Times New Roman" w:hAnsi="Times New Roman"/>
          <w:sz w:val="24"/>
          <w:szCs w:val="24"/>
        </w:rPr>
      </w:pPr>
      <w:r w:rsidRPr="00731C69">
        <w:rPr>
          <w:rFonts w:ascii="Times New Roman" w:hAnsi="Times New Roman"/>
          <w:sz w:val="24"/>
          <w:szCs w:val="24"/>
        </w:rPr>
        <w:t xml:space="preserve">Many of the commercial structures in this area are located in high concentration and close proximity to one another.  This increases the risk for rapid fire growth and spread to other businesses and structures.  Exposure protection becomes a major consideration with this higher density.  Several schools are also located within this area and are always considered a target hazard.  </w:t>
      </w:r>
    </w:p>
    <w:p w:rsidR="00731C69" w:rsidRDefault="00731C69" w:rsidP="00D023CC">
      <w:pPr>
        <w:pStyle w:val="NoSpacing"/>
        <w:spacing w:line="360" w:lineRule="auto"/>
        <w:rPr>
          <w:sz w:val="28"/>
          <w:szCs w:val="28"/>
        </w:rPr>
      </w:pPr>
      <w:r w:rsidRPr="00731C69">
        <w:rPr>
          <w:rFonts w:ascii="Times New Roman" w:hAnsi="Times New Roman"/>
          <w:sz w:val="24"/>
          <w:szCs w:val="24"/>
        </w:rPr>
        <w:t>This station is also first or second due on most alarms throughout the city.</w:t>
      </w:r>
      <w:r w:rsidRPr="008E3B5C">
        <w:rPr>
          <w:noProof/>
          <w:sz w:val="28"/>
          <w:szCs w:val="28"/>
        </w:rPr>
        <w:drawing>
          <wp:inline distT="0" distB="0" distL="0" distR="0">
            <wp:extent cx="4038600" cy="2362200"/>
            <wp:effectExtent l="0" t="0" r="0" b="0"/>
            <wp:docPr id="1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731C69" w:rsidRPr="00265526" w:rsidRDefault="00731C69" w:rsidP="00731C69">
      <w:pPr>
        <w:pStyle w:val="NoSpacing"/>
        <w:rPr>
          <w:rFonts w:asciiTheme="majorHAnsi" w:hAnsiTheme="majorHAnsi"/>
          <w:b/>
          <w:sz w:val="24"/>
          <w:szCs w:val="24"/>
          <w:u w:val="single"/>
        </w:rPr>
      </w:pPr>
      <w:r w:rsidRPr="00265526">
        <w:rPr>
          <w:rFonts w:asciiTheme="majorHAnsi" w:hAnsiTheme="majorHAnsi"/>
          <w:b/>
          <w:sz w:val="24"/>
          <w:szCs w:val="24"/>
          <w:u w:val="single"/>
        </w:rPr>
        <w:t>Station 2</w:t>
      </w:r>
    </w:p>
    <w:p w:rsidR="00731C69" w:rsidRPr="00731C69" w:rsidRDefault="00731C69" w:rsidP="0022404D">
      <w:pPr>
        <w:pStyle w:val="NoSpacing"/>
        <w:spacing w:line="360" w:lineRule="auto"/>
        <w:rPr>
          <w:rFonts w:ascii="Times New Roman" w:hAnsi="Times New Roman"/>
          <w:sz w:val="24"/>
          <w:szCs w:val="24"/>
        </w:rPr>
      </w:pPr>
      <w:r w:rsidRPr="00731C69">
        <w:rPr>
          <w:rFonts w:ascii="Times New Roman" w:hAnsi="Times New Roman"/>
          <w:sz w:val="24"/>
          <w:szCs w:val="24"/>
        </w:rPr>
        <w:t>Located in the northern portion of Newark, Station 2 services a wide variety of structures, including strip malls, schools and residential developments, along with several retirement villages.</w:t>
      </w:r>
    </w:p>
    <w:p w:rsidR="00731C69" w:rsidRPr="00731C69" w:rsidRDefault="00731C69" w:rsidP="0022404D">
      <w:pPr>
        <w:pStyle w:val="NoSpacing"/>
        <w:spacing w:line="360" w:lineRule="auto"/>
        <w:rPr>
          <w:rFonts w:ascii="Times New Roman" w:hAnsi="Times New Roman"/>
          <w:sz w:val="24"/>
          <w:szCs w:val="24"/>
        </w:rPr>
      </w:pPr>
      <w:r w:rsidRPr="00731C69">
        <w:rPr>
          <w:rFonts w:ascii="Times New Roman" w:hAnsi="Times New Roman"/>
          <w:sz w:val="24"/>
          <w:szCs w:val="24"/>
        </w:rPr>
        <w:t>The recent influx of housing additions and the type of construction used has become a great concern in this stations response district.</w:t>
      </w:r>
    </w:p>
    <w:p w:rsidR="00731C69" w:rsidRPr="00731C69" w:rsidRDefault="00731C69" w:rsidP="0022404D">
      <w:pPr>
        <w:pStyle w:val="NoSpacing"/>
        <w:spacing w:line="360" w:lineRule="auto"/>
        <w:rPr>
          <w:rFonts w:ascii="Times New Roman" w:hAnsi="Times New Roman"/>
          <w:sz w:val="24"/>
          <w:szCs w:val="24"/>
        </w:rPr>
      </w:pPr>
      <w:r w:rsidRPr="00731C69">
        <w:rPr>
          <w:rFonts w:ascii="Times New Roman" w:hAnsi="Times New Roman"/>
          <w:sz w:val="24"/>
          <w:szCs w:val="24"/>
        </w:rPr>
        <w:t>Also this station has an overhead dam located within eyeshot. While there have been limited amounts of responses to water rescues, this plays into the capability of the first due unit and the utilization of the ladder for rescue.</w:t>
      </w:r>
    </w:p>
    <w:p w:rsidR="00731C69" w:rsidRPr="00731C69" w:rsidRDefault="00731C69" w:rsidP="0022404D">
      <w:pPr>
        <w:pStyle w:val="NoSpacing"/>
        <w:spacing w:line="360" w:lineRule="auto"/>
        <w:rPr>
          <w:rFonts w:ascii="Times New Roman" w:hAnsi="Times New Roman"/>
          <w:sz w:val="24"/>
          <w:szCs w:val="24"/>
        </w:rPr>
      </w:pPr>
    </w:p>
    <w:p w:rsidR="00731C69" w:rsidRPr="00731C69" w:rsidRDefault="00731C69" w:rsidP="0022404D">
      <w:pPr>
        <w:pStyle w:val="NoSpacing"/>
        <w:spacing w:line="360" w:lineRule="auto"/>
        <w:rPr>
          <w:rFonts w:ascii="Times New Roman" w:hAnsi="Times New Roman"/>
          <w:sz w:val="24"/>
          <w:szCs w:val="24"/>
        </w:rPr>
      </w:pPr>
    </w:p>
    <w:p w:rsidR="00731C69" w:rsidRPr="00731C69" w:rsidRDefault="00731C69" w:rsidP="0022404D">
      <w:pPr>
        <w:pStyle w:val="NoSpacing"/>
        <w:spacing w:line="360" w:lineRule="auto"/>
        <w:rPr>
          <w:rFonts w:ascii="Times New Roman" w:hAnsi="Times New Roman"/>
          <w:sz w:val="24"/>
          <w:szCs w:val="24"/>
        </w:rPr>
      </w:pPr>
      <w:r w:rsidRPr="00731C69">
        <w:rPr>
          <w:rFonts w:ascii="Times New Roman" w:hAnsi="Times New Roman"/>
          <w:sz w:val="24"/>
          <w:szCs w:val="24"/>
        </w:rPr>
        <w:t>This station is also houses the only staffed ladder company in the city.</w:t>
      </w:r>
    </w:p>
    <w:p w:rsidR="00731C69" w:rsidRDefault="00731C69" w:rsidP="0022404D">
      <w:pPr>
        <w:pStyle w:val="NoSpacing"/>
        <w:spacing w:line="360" w:lineRule="auto"/>
        <w:rPr>
          <w:color w:val="943634"/>
          <w:sz w:val="28"/>
          <w:szCs w:val="28"/>
        </w:rPr>
      </w:pPr>
    </w:p>
    <w:p w:rsidR="00731C69" w:rsidRDefault="00731C69" w:rsidP="00731C69">
      <w:pPr>
        <w:pStyle w:val="NoSpacing"/>
        <w:rPr>
          <w:color w:val="943634"/>
          <w:sz w:val="28"/>
          <w:szCs w:val="28"/>
        </w:rPr>
      </w:pPr>
      <w:r w:rsidRPr="008E3B5C">
        <w:rPr>
          <w:noProof/>
          <w:color w:val="943634"/>
          <w:sz w:val="28"/>
          <w:szCs w:val="28"/>
        </w:rPr>
        <w:lastRenderedPageBreak/>
        <w:drawing>
          <wp:inline distT="0" distB="0" distL="0" distR="0">
            <wp:extent cx="3771900" cy="1895475"/>
            <wp:effectExtent l="0" t="0" r="0" b="0"/>
            <wp:docPr id="1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D023CC" w:rsidRDefault="00D023CC" w:rsidP="00731C69">
      <w:pPr>
        <w:pStyle w:val="NoSpacing"/>
        <w:rPr>
          <w:b/>
          <w:sz w:val="24"/>
          <w:szCs w:val="24"/>
          <w:u w:val="single"/>
        </w:rPr>
      </w:pPr>
    </w:p>
    <w:p w:rsidR="00D023CC" w:rsidRDefault="00D023CC" w:rsidP="00731C69">
      <w:pPr>
        <w:pStyle w:val="NoSpacing"/>
        <w:rPr>
          <w:b/>
          <w:sz w:val="24"/>
          <w:szCs w:val="24"/>
          <w:u w:val="single"/>
        </w:rPr>
      </w:pPr>
    </w:p>
    <w:p w:rsidR="00D023CC" w:rsidRDefault="00D023CC" w:rsidP="00731C69">
      <w:pPr>
        <w:pStyle w:val="NoSpacing"/>
        <w:rPr>
          <w:b/>
          <w:sz w:val="24"/>
          <w:szCs w:val="24"/>
          <w:u w:val="single"/>
        </w:rPr>
      </w:pPr>
    </w:p>
    <w:p w:rsidR="00D023CC" w:rsidRDefault="00D023CC" w:rsidP="00731C69">
      <w:pPr>
        <w:pStyle w:val="NoSpacing"/>
        <w:rPr>
          <w:b/>
          <w:sz w:val="24"/>
          <w:szCs w:val="24"/>
          <w:u w:val="single"/>
        </w:rPr>
      </w:pPr>
    </w:p>
    <w:p w:rsidR="00D023CC" w:rsidRDefault="00D023CC" w:rsidP="00731C69">
      <w:pPr>
        <w:pStyle w:val="NoSpacing"/>
        <w:rPr>
          <w:b/>
          <w:sz w:val="24"/>
          <w:szCs w:val="24"/>
          <w:u w:val="single"/>
        </w:rPr>
      </w:pPr>
    </w:p>
    <w:p w:rsidR="00D023CC" w:rsidRDefault="00D023CC" w:rsidP="00731C69">
      <w:pPr>
        <w:pStyle w:val="NoSpacing"/>
        <w:rPr>
          <w:b/>
          <w:sz w:val="24"/>
          <w:szCs w:val="24"/>
          <w:u w:val="single"/>
        </w:rPr>
      </w:pPr>
    </w:p>
    <w:p w:rsidR="00D023CC" w:rsidRDefault="00D023CC" w:rsidP="00731C69">
      <w:pPr>
        <w:pStyle w:val="NoSpacing"/>
        <w:rPr>
          <w:b/>
          <w:sz w:val="24"/>
          <w:szCs w:val="24"/>
          <w:u w:val="single"/>
        </w:rPr>
      </w:pPr>
    </w:p>
    <w:p w:rsidR="00731C69" w:rsidRPr="00265526" w:rsidRDefault="00B71E0A" w:rsidP="00731C69">
      <w:pPr>
        <w:pStyle w:val="NoSpacing"/>
        <w:rPr>
          <w:b/>
          <w:sz w:val="24"/>
          <w:szCs w:val="24"/>
          <w:u w:val="single"/>
        </w:rPr>
      </w:pPr>
      <w:r w:rsidRPr="00265526">
        <w:rPr>
          <w:b/>
          <w:sz w:val="24"/>
          <w:szCs w:val="24"/>
          <w:u w:val="single"/>
        </w:rPr>
        <w:t>S</w:t>
      </w:r>
      <w:r w:rsidR="00731C69" w:rsidRPr="00265526">
        <w:rPr>
          <w:b/>
          <w:sz w:val="24"/>
          <w:szCs w:val="24"/>
          <w:u w:val="single"/>
        </w:rPr>
        <w:t>tation 3</w:t>
      </w:r>
    </w:p>
    <w:p w:rsidR="00731C69" w:rsidRPr="00731C69" w:rsidRDefault="00731C69" w:rsidP="0022404D">
      <w:pPr>
        <w:pStyle w:val="NoSpacing"/>
        <w:spacing w:line="360" w:lineRule="auto"/>
        <w:rPr>
          <w:rFonts w:ascii="Times New Roman" w:hAnsi="Times New Roman"/>
          <w:sz w:val="24"/>
          <w:szCs w:val="24"/>
        </w:rPr>
      </w:pPr>
      <w:r w:rsidRPr="00731C69">
        <w:rPr>
          <w:rFonts w:ascii="Times New Roman" w:hAnsi="Times New Roman"/>
          <w:sz w:val="24"/>
          <w:szCs w:val="24"/>
        </w:rPr>
        <w:t xml:space="preserve">Located in the western portion of Newark, Station 3is the one of the newest areas with an increased emphasis on commercial and health care rated facilities. It also boasts a large amount of residential area. </w:t>
      </w:r>
    </w:p>
    <w:p w:rsidR="00731C69" w:rsidRPr="00731C69" w:rsidRDefault="00731C69" w:rsidP="0022404D">
      <w:pPr>
        <w:pStyle w:val="NoSpacing"/>
        <w:spacing w:line="360" w:lineRule="auto"/>
        <w:rPr>
          <w:rFonts w:ascii="Times New Roman" w:hAnsi="Times New Roman"/>
          <w:sz w:val="24"/>
          <w:szCs w:val="24"/>
        </w:rPr>
      </w:pPr>
      <w:r w:rsidRPr="00731C69">
        <w:rPr>
          <w:rFonts w:ascii="Times New Roman" w:hAnsi="Times New Roman"/>
          <w:sz w:val="24"/>
          <w:szCs w:val="24"/>
        </w:rPr>
        <w:t xml:space="preserve">The two highest space usages in the area fall under commercial processing facilities and residential care facilities, including the local hospital. The major risks in this case are those associated with flammable materials and chemicals that are utilized in the various manufacturing processes. Various other businesses are also found in the area as well.  Building inspections are a valuable tool here in knowing the types of businesses, products stored and used as well as hours of operation to take into account possible occupants in the structure at any given time.  </w:t>
      </w:r>
    </w:p>
    <w:p w:rsidR="00731C69" w:rsidRPr="00731C69" w:rsidRDefault="00731C69" w:rsidP="0022404D">
      <w:pPr>
        <w:pStyle w:val="NoSpacing"/>
        <w:spacing w:line="360" w:lineRule="auto"/>
        <w:rPr>
          <w:rFonts w:ascii="Times New Roman" w:hAnsi="Times New Roman"/>
          <w:sz w:val="24"/>
          <w:szCs w:val="24"/>
        </w:rPr>
      </w:pPr>
      <w:r w:rsidRPr="00731C69">
        <w:rPr>
          <w:rFonts w:ascii="Times New Roman" w:hAnsi="Times New Roman"/>
          <w:sz w:val="24"/>
          <w:szCs w:val="24"/>
        </w:rPr>
        <w:t xml:space="preserve">Many of the commercial structures in this area are located in high concentration and close proximity to one another.  This increases the risk for rapid fire growth and spread to other businesses and structures.  Exposure protection becomes a major consideration with this higher density.  Several schools are also located within this area and are always considered a target hazard.  </w:t>
      </w:r>
    </w:p>
    <w:p w:rsidR="00731C69" w:rsidRPr="00731C69" w:rsidRDefault="00731C69" w:rsidP="0022404D">
      <w:pPr>
        <w:pStyle w:val="NoSpacing"/>
        <w:spacing w:line="360" w:lineRule="auto"/>
        <w:rPr>
          <w:rFonts w:ascii="Times New Roman" w:hAnsi="Times New Roman"/>
          <w:sz w:val="24"/>
          <w:szCs w:val="24"/>
        </w:rPr>
      </w:pPr>
      <w:r w:rsidRPr="00731C69">
        <w:rPr>
          <w:rFonts w:ascii="Times New Roman" w:hAnsi="Times New Roman"/>
          <w:sz w:val="24"/>
          <w:szCs w:val="24"/>
        </w:rPr>
        <w:t>This station houses the Hazardous Materials Response Units, as well as a Mobile Trauma/Triage Trailer for mass causality incidents.</w:t>
      </w:r>
    </w:p>
    <w:p w:rsidR="00731C69" w:rsidRDefault="00731C69" w:rsidP="00731C69">
      <w:pPr>
        <w:pStyle w:val="NoSpacing"/>
        <w:rPr>
          <w:szCs w:val="24"/>
          <w:vertAlign w:val="superscript"/>
        </w:rPr>
      </w:pPr>
      <w:r w:rsidRPr="008E3B5C">
        <w:rPr>
          <w:noProof/>
          <w:szCs w:val="24"/>
          <w:vertAlign w:val="superscript"/>
        </w:rPr>
        <w:drawing>
          <wp:inline distT="0" distB="0" distL="0" distR="0">
            <wp:extent cx="3800475" cy="2066925"/>
            <wp:effectExtent l="0" t="0" r="0" b="0"/>
            <wp:docPr id="2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731C69" w:rsidRDefault="00731C69" w:rsidP="00731C69">
      <w:pPr>
        <w:pStyle w:val="NoSpacing"/>
        <w:rPr>
          <w:sz w:val="28"/>
          <w:szCs w:val="28"/>
        </w:rPr>
      </w:pPr>
    </w:p>
    <w:p w:rsidR="00731C69" w:rsidRDefault="00731C69" w:rsidP="00731C69">
      <w:pPr>
        <w:pStyle w:val="NoSpacing"/>
        <w:rPr>
          <w:color w:val="943634"/>
          <w:sz w:val="28"/>
          <w:szCs w:val="28"/>
          <w:u w:val="single"/>
        </w:rPr>
      </w:pPr>
    </w:p>
    <w:p w:rsidR="00731C69" w:rsidRDefault="00731C69" w:rsidP="00731C69">
      <w:pPr>
        <w:pStyle w:val="NoSpacing"/>
        <w:rPr>
          <w:color w:val="943634"/>
          <w:sz w:val="28"/>
          <w:szCs w:val="28"/>
          <w:u w:val="single"/>
        </w:rPr>
      </w:pPr>
    </w:p>
    <w:p w:rsidR="00731C69" w:rsidRPr="00265526" w:rsidRDefault="00731C69" w:rsidP="00731C69">
      <w:pPr>
        <w:pStyle w:val="NoSpacing"/>
        <w:rPr>
          <w:b/>
          <w:sz w:val="24"/>
          <w:szCs w:val="24"/>
          <w:u w:val="single"/>
        </w:rPr>
      </w:pPr>
      <w:r w:rsidRPr="00265526">
        <w:rPr>
          <w:b/>
          <w:sz w:val="24"/>
          <w:szCs w:val="24"/>
          <w:u w:val="single"/>
        </w:rPr>
        <w:t>Station 4</w:t>
      </w:r>
    </w:p>
    <w:p w:rsidR="00731C69" w:rsidRPr="00F43BEA" w:rsidRDefault="00731C69" w:rsidP="0022404D">
      <w:pPr>
        <w:pStyle w:val="NoSpacing"/>
        <w:spacing w:line="360" w:lineRule="auto"/>
        <w:rPr>
          <w:rFonts w:ascii="Times New Roman" w:hAnsi="Times New Roman"/>
          <w:sz w:val="24"/>
          <w:szCs w:val="24"/>
        </w:rPr>
      </w:pPr>
      <w:r w:rsidRPr="00F43BEA">
        <w:rPr>
          <w:rFonts w:ascii="Times New Roman" w:hAnsi="Times New Roman"/>
          <w:sz w:val="24"/>
          <w:szCs w:val="24"/>
        </w:rPr>
        <w:lastRenderedPageBreak/>
        <w:t xml:space="preserve">Located in the eastern portion of Newark, Station 4 is the oldest area.  One area of concern in the older portions of the city is the construction type.  While many older buildings consist of substantial construction, dangers such as balloon framing and bowstring roof construction can still be encountered in this area.  </w:t>
      </w:r>
    </w:p>
    <w:p w:rsidR="00731C69" w:rsidRPr="00F43BEA" w:rsidRDefault="00731C69" w:rsidP="0022404D">
      <w:pPr>
        <w:pStyle w:val="NoSpacing"/>
        <w:spacing w:line="360" w:lineRule="auto"/>
        <w:rPr>
          <w:rFonts w:ascii="Times New Roman" w:hAnsi="Times New Roman"/>
          <w:sz w:val="24"/>
          <w:szCs w:val="24"/>
        </w:rPr>
      </w:pPr>
    </w:p>
    <w:p w:rsidR="00731C69" w:rsidRPr="00F43BEA" w:rsidRDefault="00731C69" w:rsidP="0022404D">
      <w:pPr>
        <w:pStyle w:val="NoSpacing"/>
        <w:spacing w:line="360" w:lineRule="auto"/>
        <w:rPr>
          <w:rFonts w:ascii="Times New Roman" w:hAnsi="Times New Roman"/>
          <w:sz w:val="24"/>
          <w:szCs w:val="24"/>
        </w:rPr>
      </w:pPr>
      <w:r w:rsidRPr="00F43BEA">
        <w:rPr>
          <w:rFonts w:ascii="Times New Roman" w:hAnsi="Times New Roman"/>
          <w:sz w:val="24"/>
          <w:szCs w:val="24"/>
        </w:rPr>
        <w:t xml:space="preserve">Various other businesses are also found in the area as well.  Building inspections are a valuable tool here in knowing the types of businesses, products stored and used as well as hours of operation to take into account possible occupants in the structure at any given time.  </w:t>
      </w:r>
    </w:p>
    <w:p w:rsidR="00731C69" w:rsidRPr="00F43BEA" w:rsidRDefault="00731C69" w:rsidP="0022404D">
      <w:pPr>
        <w:pStyle w:val="NoSpacing"/>
        <w:spacing w:line="360" w:lineRule="auto"/>
        <w:rPr>
          <w:rFonts w:ascii="Times New Roman" w:hAnsi="Times New Roman"/>
          <w:sz w:val="24"/>
          <w:szCs w:val="24"/>
        </w:rPr>
      </w:pPr>
    </w:p>
    <w:p w:rsidR="00731C69" w:rsidRPr="00F43BEA" w:rsidRDefault="00731C69" w:rsidP="0022404D">
      <w:pPr>
        <w:pStyle w:val="NoSpacing"/>
        <w:spacing w:line="360" w:lineRule="auto"/>
        <w:rPr>
          <w:rFonts w:ascii="Times New Roman" w:hAnsi="Times New Roman"/>
          <w:sz w:val="24"/>
          <w:szCs w:val="24"/>
        </w:rPr>
      </w:pPr>
      <w:r w:rsidRPr="00F43BEA">
        <w:rPr>
          <w:rFonts w:ascii="Times New Roman" w:hAnsi="Times New Roman"/>
          <w:sz w:val="24"/>
          <w:szCs w:val="24"/>
        </w:rPr>
        <w:t xml:space="preserve">Several schools are also located within this area and are always considered a target hazard.  </w:t>
      </w:r>
    </w:p>
    <w:p w:rsidR="00731C69" w:rsidRDefault="00731C69" w:rsidP="00731C69">
      <w:pPr>
        <w:pStyle w:val="NoSpacing"/>
        <w:rPr>
          <w:sz w:val="28"/>
          <w:szCs w:val="28"/>
        </w:rPr>
      </w:pPr>
      <w:r w:rsidRPr="008E3B5C">
        <w:rPr>
          <w:noProof/>
          <w:sz w:val="28"/>
          <w:szCs w:val="28"/>
        </w:rPr>
        <w:drawing>
          <wp:inline distT="0" distB="0" distL="0" distR="0">
            <wp:extent cx="4314825" cy="2314575"/>
            <wp:effectExtent l="0" t="0" r="0" b="0"/>
            <wp:docPr id="2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731C69" w:rsidRDefault="00731C69" w:rsidP="00731C69">
      <w:pPr>
        <w:pStyle w:val="NoSpacing"/>
        <w:rPr>
          <w:sz w:val="28"/>
          <w:szCs w:val="28"/>
        </w:rPr>
      </w:pPr>
    </w:p>
    <w:p w:rsidR="00731C69" w:rsidRPr="00D15A05" w:rsidRDefault="00731C69" w:rsidP="00731C69">
      <w:pPr>
        <w:pStyle w:val="NoSpacing"/>
        <w:rPr>
          <w:szCs w:val="24"/>
        </w:rPr>
      </w:pPr>
    </w:p>
    <w:p w:rsidR="00731C69" w:rsidRPr="00D15A05" w:rsidRDefault="00731C69" w:rsidP="00731C69">
      <w:pPr>
        <w:pStyle w:val="NoSpacing"/>
        <w:rPr>
          <w:szCs w:val="24"/>
        </w:rPr>
      </w:pPr>
    </w:p>
    <w:p w:rsidR="00F43BEA" w:rsidRDefault="00F43BEA" w:rsidP="00731C69">
      <w:pPr>
        <w:pStyle w:val="NoSpacing"/>
        <w:rPr>
          <w:szCs w:val="24"/>
        </w:rPr>
      </w:pPr>
    </w:p>
    <w:p w:rsidR="00F43BEA" w:rsidRDefault="00F43BEA" w:rsidP="00731C69">
      <w:pPr>
        <w:pStyle w:val="NoSpacing"/>
        <w:rPr>
          <w:szCs w:val="24"/>
        </w:rPr>
      </w:pPr>
    </w:p>
    <w:p w:rsidR="00F43BEA" w:rsidRDefault="00F43BEA" w:rsidP="00731C69">
      <w:pPr>
        <w:pStyle w:val="NoSpacing"/>
        <w:rPr>
          <w:szCs w:val="24"/>
        </w:rPr>
      </w:pPr>
    </w:p>
    <w:p w:rsidR="00F43BEA" w:rsidRPr="00842518" w:rsidRDefault="00F43BEA" w:rsidP="00F43BEA">
      <w:pPr>
        <w:pStyle w:val="Heading4"/>
        <w:rPr>
          <w:rFonts w:asciiTheme="majorHAnsi" w:hAnsiTheme="majorHAnsi"/>
          <w:sz w:val="24"/>
          <w:szCs w:val="24"/>
        </w:rPr>
      </w:pPr>
      <w:r w:rsidRPr="00842518">
        <w:rPr>
          <w:rFonts w:asciiTheme="majorHAnsi" w:hAnsiTheme="majorHAnsi"/>
          <w:sz w:val="24"/>
          <w:szCs w:val="24"/>
        </w:rPr>
        <w:t>Resources</w:t>
      </w:r>
    </w:p>
    <w:p w:rsidR="00F43BEA" w:rsidRDefault="000E0AE3" w:rsidP="003D6F86">
      <w:pPr>
        <w:pStyle w:val="Heading4"/>
        <w:rPr>
          <w:rFonts w:asciiTheme="majorHAnsi" w:hAnsiTheme="majorHAnsi"/>
          <w:sz w:val="24"/>
          <w:szCs w:val="24"/>
        </w:rPr>
      </w:pPr>
      <w:r>
        <w:rPr>
          <w:rFonts w:asciiTheme="majorHAnsi" w:hAnsiTheme="majorHAnsi"/>
          <w:noProof/>
          <w:sz w:val="24"/>
          <w:szCs w:val="24"/>
        </w:rPr>
        <w:lastRenderedPageBreak/>
        <w:drawing>
          <wp:anchor distT="0" distB="0" distL="114300" distR="114300" simplePos="0" relativeHeight="251666944" behindDoc="0" locked="0" layoutInCell="1" allowOverlap="1">
            <wp:simplePos x="0" y="0"/>
            <wp:positionH relativeFrom="column">
              <wp:posOffset>95250</wp:posOffset>
            </wp:positionH>
            <wp:positionV relativeFrom="paragraph">
              <wp:posOffset>144780</wp:posOffset>
            </wp:positionV>
            <wp:extent cx="5328593" cy="3800475"/>
            <wp:effectExtent l="0" t="0" r="0" b="0"/>
            <wp:wrapNone/>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srcRect/>
                    <a:stretch>
                      <a:fillRect/>
                    </a:stretch>
                  </pic:blipFill>
                  <pic:spPr bwMode="auto">
                    <a:xfrm>
                      <a:off x="0" y="0"/>
                      <a:ext cx="5331483" cy="3802536"/>
                    </a:xfrm>
                    <a:prstGeom prst="rect">
                      <a:avLst/>
                    </a:prstGeom>
                    <a:noFill/>
                  </pic:spPr>
                </pic:pic>
              </a:graphicData>
            </a:graphic>
          </wp:anchor>
        </w:drawing>
      </w:r>
    </w:p>
    <w:p w:rsidR="000E0AE3" w:rsidRDefault="000E0AE3" w:rsidP="003D6F86">
      <w:pPr>
        <w:pStyle w:val="Heading4"/>
        <w:rPr>
          <w:rFonts w:asciiTheme="majorHAnsi" w:hAnsiTheme="majorHAnsi"/>
          <w:sz w:val="24"/>
          <w:szCs w:val="24"/>
        </w:rPr>
      </w:pPr>
    </w:p>
    <w:p w:rsidR="000E0AE3" w:rsidRDefault="000E0AE3" w:rsidP="003D6F86">
      <w:pPr>
        <w:pStyle w:val="Heading4"/>
        <w:rPr>
          <w:rFonts w:asciiTheme="majorHAnsi" w:hAnsiTheme="majorHAnsi"/>
          <w:sz w:val="24"/>
          <w:szCs w:val="24"/>
        </w:rPr>
      </w:pPr>
    </w:p>
    <w:p w:rsidR="000E0AE3" w:rsidRDefault="000E0AE3" w:rsidP="003D6F86">
      <w:pPr>
        <w:pStyle w:val="Heading4"/>
        <w:rPr>
          <w:rFonts w:asciiTheme="majorHAnsi" w:hAnsiTheme="majorHAnsi"/>
          <w:sz w:val="24"/>
          <w:szCs w:val="24"/>
        </w:rPr>
      </w:pPr>
    </w:p>
    <w:p w:rsidR="000E0AE3" w:rsidRDefault="000E0AE3" w:rsidP="003D6F86">
      <w:pPr>
        <w:pStyle w:val="Heading4"/>
        <w:rPr>
          <w:rFonts w:asciiTheme="majorHAnsi" w:hAnsiTheme="majorHAnsi"/>
          <w:sz w:val="24"/>
          <w:szCs w:val="24"/>
        </w:rPr>
      </w:pPr>
    </w:p>
    <w:p w:rsidR="000E0AE3" w:rsidRDefault="000E0AE3" w:rsidP="003D6F86">
      <w:pPr>
        <w:pStyle w:val="Heading4"/>
        <w:rPr>
          <w:rFonts w:asciiTheme="majorHAnsi" w:hAnsiTheme="majorHAnsi"/>
          <w:sz w:val="24"/>
          <w:szCs w:val="24"/>
        </w:rPr>
      </w:pPr>
    </w:p>
    <w:p w:rsidR="000E0AE3" w:rsidRDefault="000E0AE3" w:rsidP="003D6F86">
      <w:pPr>
        <w:pStyle w:val="Heading4"/>
        <w:rPr>
          <w:rFonts w:asciiTheme="majorHAnsi" w:hAnsiTheme="majorHAnsi"/>
          <w:sz w:val="24"/>
          <w:szCs w:val="24"/>
        </w:rPr>
      </w:pPr>
    </w:p>
    <w:p w:rsidR="000E0AE3" w:rsidRDefault="000E0AE3" w:rsidP="003D6F86">
      <w:pPr>
        <w:pStyle w:val="Heading4"/>
        <w:rPr>
          <w:rFonts w:asciiTheme="majorHAnsi" w:hAnsiTheme="majorHAnsi"/>
          <w:sz w:val="24"/>
          <w:szCs w:val="24"/>
        </w:rPr>
      </w:pPr>
    </w:p>
    <w:p w:rsidR="000E0AE3" w:rsidRDefault="000E0AE3" w:rsidP="003D6F86">
      <w:pPr>
        <w:pStyle w:val="Heading4"/>
        <w:rPr>
          <w:rFonts w:asciiTheme="majorHAnsi" w:hAnsiTheme="majorHAnsi"/>
          <w:sz w:val="24"/>
          <w:szCs w:val="24"/>
        </w:rPr>
      </w:pPr>
    </w:p>
    <w:p w:rsidR="000E0AE3" w:rsidRDefault="000E0AE3" w:rsidP="003D6F86">
      <w:pPr>
        <w:pStyle w:val="Heading4"/>
        <w:rPr>
          <w:rFonts w:asciiTheme="majorHAnsi" w:hAnsiTheme="majorHAnsi"/>
          <w:sz w:val="24"/>
          <w:szCs w:val="24"/>
        </w:rPr>
      </w:pPr>
    </w:p>
    <w:p w:rsidR="000E0AE3" w:rsidRDefault="000E0AE3" w:rsidP="003D6F86">
      <w:pPr>
        <w:pStyle w:val="Heading4"/>
        <w:rPr>
          <w:rFonts w:asciiTheme="majorHAnsi" w:hAnsiTheme="majorHAnsi"/>
          <w:sz w:val="24"/>
          <w:szCs w:val="24"/>
        </w:rPr>
      </w:pPr>
    </w:p>
    <w:p w:rsidR="000E0AE3" w:rsidRDefault="000E0AE3" w:rsidP="003D6F86">
      <w:pPr>
        <w:pStyle w:val="Heading4"/>
        <w:rPr>
          <w:rFonts w:asciiTheme="majorHAnsi" w:hAnsiTheme="majorHAnsi"/>
          <w:sz w:val="24"/>
          <w:szCs w:val="24"/>
        </w:rPr>
      </w:pPr>
    </w:p>
    <w:p w:rsidR="000E0AE3" w:rsidRDefault="000E0AE3" w:rsidP="003D6F86">
      <w:pPr>
        <w:pStyle w:val="Heading4"/>
        <w:rPr>
          <w:rFonts w:asciiTheme="majorHAnsi" w:hAnsiTheme="majorHAnsi"/>
          <w:sz w:val="24"/>
          <w:szCs w:val="24"/>
        </w:rPr>
      </w:pPr>
    </w:p>
    <w:p w:rsidR="002E08A3" w:rsidRPr="00287B84" w:rsidRDefault="00287B84" w:rsidP="00287B84">
      <w:pPr>
        <w:pStyle w:val="Heading4"/>
        <w:spacing w:line="360" w:lineRule="auto"/>
        <w:rPr>
          <w:b w:val="0"/>
          <w:sz w:val="24"/>
          <w:szCs w:val="24"/>
        </w:rPr>
      </w:pPr>
      <w:r w:rsidRPr="00287B84">
        <w:rPr>
          <w:b w:val="0"/>
          <w:sz w:val="24"/>
          <w:szCs w:val="24"/>
        </w:rPr>
        <w:lastRenderedPageBreak/>
        <w:t xml:space="preserve">The </w:t>
      </w:r>
      <w:r>
        <w:rPr>
          <w:b w:val="0"/>
          <w:sz w:val="24"/>
          <w:szCs w:val="24"/>
        </w:rPr>
        <w:t xml:space="preserve">Department has established a pumping capacity of 3,500 gallons per minute (GPM) on the </w:t>
      </w:r>
      <w:r w:rsidR="00377BF2">
        <w:rPr>
          <w:b w:val="0"/>
          <w:sz w:val="24"/>
          <w:szCs w:val="24"/>
        </w:rPr>
        <w:t>initial</w:t>
      </w:r>
      <w:r>
        <w:rPr>
          <w:b w:val="0"/>
          <w:sz w:val="24"/>
          <w:szCs w:val="24"/>
        </w:rPr>
        <w:t xml:space="preserve"> response to structure </w:t>
      </w:r>
      <w:r w:rsidR="00377BF2">
        <w:rPr>
          <w:b w:val="0"/>
          <w:sz w:val="24"/>
          <w:szCs w:val="24"/>
        </w:rPr>
        <w:t>fires. The</w:t>
      </w:r>
      <w:r>
        <w:rPr>
          <w:b w:val="0"/>
          <w:sz w:val="24"/>
          <w:szCs w:val="24"/>
        </w:rPr>
        <w:t xml:space="preserve"> initial response for assignment for structure fire is three (3) engines. Each begin has a minimum capacity of 1500 gallons per-minute. The 3,500 GPM has been shown to be attainable and is recognized by the Insurance Services Office (ISO) and documented as attainable in the 2009 ISO report.</w:t>
      </w:r>
    </w:p>
    <w:p w:rsidR="002E08A3" w:rsidRDefault="002E08A3" w:rsidP="003D6F86">
      <w:pPr>
        <w:pStyle w:val="Heading4"/>
        <w:rPr>
          <w:rFonts w:asciiTheme="majorHAnsi" w:hAnsiTheme="majorHAnsi"/>
          <w:sz w:val="24"/>
          <w:szCs w:val="24"/>
        </w:rPr>
      </w:pPr>
      <w:r>
        <w:object w:dxaOrig="9181"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9pt;height:594pt" o:ole="">
            <v:imagedata r:id="rId47" o:title=""/>
          </v:shape>
          <o:OLEObject Type="Embed" ProgID="AcroExch.Document.7" ShapeID="_x0000_i1026" DrawAspect="Content" ObjectID="_1491208415" r:id="rId48"/>
        </w:object>
      </w:r>
    </w:p>
    <w:p w:rsidR="002E08A3" w:rsidRDefault="002E08A3" w:rsidP="003D6F86">
      <w:pPr>
        <w:pStyle w:val="Heading4"/>
        <w:rPr>
          <w:rFonts w:asciiTheme="majorHAnsi" w:hAnsiTheme="majorHAnsi"/>
          <w:sz w:val="24"/>
          <w:szCs w:val="24"/>
        </w:rPr>
      </w:pPr>
    </w:p>
    <w:p w:rsidR="00842518" w:rsidRPr="00842518" w:rsidRDefault="00BB3CDA" w:rsidP="003870F0">
      <w:pPr>
        <w:spacing w:line="360" w:lineRule="auto"/>
        <w:rPr>
          <w:rFonts w:asciiTheme="majorHAnsi" w:hAnsiTheme="majorHAnsi"/>
        </w:rPr>
      </w:pPr>
      <w:r w:rsidRPr="00A63515">
        <w:object w:dxaOrig="11880" w:dyaOrig="9180">
          <v:shape id="_x0000_i1027" type="#_x0000_t75" style="width:556.5pt;height:459pt" o:ole="">
            <v:imagedata r:id="rId49" o:title=""/>
          </v:shape>
          <o:OLEObject Type="Embed" ProgID="AcroExch.Document.7" ShapeID="_x0000_i1027" DrawAspect="Content" ObjectID="_1491208416" r:id="rId50"/>
        </w:object>
      </w:r>
    </w:p>
    <w:p w:rsidR="003D6F86" w:rsidRPr="00842518" w:rsidRDefault="003D6F86" w:rsidP="003D6F86">
      <w:pPr>
        <w:pStyle w:val="Heading3"/>
        <w:rPr>
          <w:rFonts w:asciiTheme="majorHAnsi" w:hAnsiTheme="majorHAnsi"/>
          <w:u w:val="single"/>
        </w:rPr>
      </w:pPr>
      <w:bookmarkStart w:id="9" w:name="_Toc251012212"/>
      <w:r w:rsidRPr="00842518">
        <w:rPr>
          <w:rFonts w:asciiTheme="majorHAnsi" w:hAnsiTheme="majorHAnsi"/>
          <w:u w:val="single"/>
        </w:rPr>
        <w:t>Community Response History</w:t>
      </w:r>
      <w:bookmarkEnd w:id="9"/>
    </w:p>
    <w:p w:rsidR="003D6F86" w:rsidRDefault="003D6F86" w:rsidP="003D6F86">
      <w:pPr>
        <w:pStyle w:val="Heading4"/>
        <w:rPr>
          <w:rFonts w:asciiTheme="majorHAnsi" w:hAnsiTheme="majorHAnsi"/>
          <w:sz w:val="24"/>
          <w:szCs w:val="24"/>
        </w:rPr>
      </w:pPr>
      <w:r w:rsidRPr="00842518">
        <w:rPr>
          <w:rFonts w:asciiTheme="majorHAnsi" w:hAnsiTheme="majorHAnsi"/>
          <w:sz w:val="24"/>
          <w:szCs w:val="24"/>
        </w:rPr>
        <w:t>Overall Response Area</w:t>
      </w:r>
    </w:p>
    <w:p w:rsidR="00C133D6" w:rsidRPr="00C133D6" w:rsidRDefault="00C133D6" w:rsidP="00C133D6">
      <w:pPr>
        <w:spacing w:line="360" w:lineRule="auto"/>
      </w:pPr>
      <w:r w:rsidRPr="00B71E0A">
        <w:t>Newark Fire Department recognizes fire response zones as the area in square miles that each fire station is responsible for covering as its first due response area.  With this in mind, an analysis of each station area has been included here in terms of the commercial and public structures located within that area.  The biggest probability of fire and fire related incidents will be residential in nature across all fire zones; certain areas have unique risks concerning commercial space and target hazards.  This is the first in-depth analysis that Newark Fire Department has performed in consideration of separate fire areas or zones</w:t>
      </w:r>
      <w:r w:rsidR="004D00DA">
        <w:t>. (See Appendix A)</w:t>
      </w:r>
    </w:p>
    <w:p w:rsidR="003D6F86" w:rsidRPr="00842518" w:rsidRDefault="003D6F86" w:rsidP="003D6F86">
      <w:pPr>
        <w:pStyle w:val="Heading4"/>
        <w:rPr>
          <w:rFonts w:asciiTheme="majorHAnsi" w:hAnsiTheme="majorHAnsi"/>
          <w:sz w:val="24"/>
          <w:szCs w:val="24"/>
        </w:rPr>
      </w:pPr>
      <w:r w:rsidRPr="00842518">
        <w:rPr>
          <w:rFonts w:asciiTheme="majorHAnsi" w:hAnsiTheme="majorHAnsi"/>
          <w:sz w:val="24"/>
          <w:szCs w:val="24"/>
        </w:rPr>
        <w:t>Station Response Areas</w:t>
      </w:r>
    </w:p>
    <w:p w:rsidR="00F43BEA" w:rsidRPr="00B71E0A" w:rsidRDefault="00F43BEA" w:rsidP="003870F0">
      <w:pPr>
        <w:pStyle w:val="NoSpacing"/>
        <w:spacing w:line="360" w:lineRule="auto"/>
        <w:rPr>
          <w:rFonts w:ascii="Times New Roman" w:hAnsi="Times New Roman"/>
          <w:sz w:val="24"/>
          <w:szCs w:val="24"/>
        </w:rPr>
      </w:pPr>
      <w:r w:rsidRPr="00B71E0A">
        <w:rPr>
          <w:rFonts w:ascii="Times New Roman" w:hAnsi="Times New Roman"/>
          <w:sz w:val="24"/>
          <w:szCs w:val="24"/>
        </w:rPr>
        <w:t>The following charts break down the population per zone and identify a generalized population count by zone. For general purposes, single and multi-family dwellings have been combined to give a more simplistic overview of the populace by zone. A percentage breakdown is added to show differentiation of the single and multiple housing.</w:t>
      </w:r>
    </w:p>
    <w:p w:rsidR="00F43BEA" w:rsidRDefault="00F43BEA" w:rsidP="00F43BEA">
      <w:pPr>
        <w:pStyle w:val="NoSpacing"/>
        <w:rPr>
          <w:sz w:val="28"/>
          <w:szCs w:val="28"/>
        </w:rPr>
      </w:pPr>
    </w:p>
    <w:p w:rsidR="00F43BEA" w:rsidRDefault="00F43BEA" w:rsidP="00F43BEA">
      <w:pPr>
        <w:pStyle w:val="NoSpacing"/>
        <w:rPr>
          <w:sz w:val="28"/>
          <w:szCs w:val="28"/>
        </w:rPr>
      </w:pPr>
      <w:r w:rsidRPr="00D15A05">
        <w:rPr>
          <w:color w:val="FF0000"/>
          <w:sz w:val="28"/>
          <w:szCs w:val="28"/>
        </w:rPr>
        <w:lastRenderedPageBreak/>
        <w:t>Station 1</w:t>
      </w:r>
      <w:r>
        <w:rPr>
          <w:sz w:val="28"/>
          <w:szCs w:val="28"/>
        </w:rPr>
        <w:t xml:space="preserve"> </w:t>
      </w:r>
      <w:r w:rsidRPr="00D15A05">
        <w:rPr>
          <w:noProof/>
          <w:sz w:val="28"/>
          <w:szCs w:val="28"/>
        </w:rPr>
        <w:drawing>
          <wp:inline distT="0" distB="0" distL="0" distR="0">
            <wp:extent cx="4257675" cy="2419350"/>
            <wp:effectExtent l="0" t="0" r="0" b="0"/>
            <wp:docPr id="26"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F43BEA" w:rsidRDefault="00F43BEA" w:rsidP="00F43BEA">
      <w:pPr>
        <w:pStyle w:val="NoSpacing"/>
        <w:rPr>
          <w:sz w:val="28"/>
          <w:szCs w:val="28"/>
        </w:rPr>
      </w:pPr>
    </w:p>
    <w:p w:rsidR="0022404D" w:rsidRDefault="0022404D" w:rsidP="00F43BEA">
      <w:pPr>
        <w:pStyle w:val="NoSpacing"/>
        <w:rPr>
          <w:color w:val="FF0000"/>
          <w:sz w:val="28"/>
          <w:szCs w:val="28"/>
        </w:rPr>
      </w:pPr>
    </w:p>
    <w:p w:rsidR="00F43BEA" w:rsidRDefault="00F43BEA" w:rsidP="00F43BEA">
      <w:pPr>
        <w:pStyle w:val="NoSpacing"/>
        <w:rPr>
          <w:color w:val="FF0000"/>
          <w:sz w:val="28"/>
          <w:szCs w:val="28"/>
        </w:rPr>
      </w:pPr>
      <w:r w:rsidRPr="00D15A05">
        <w:rPr>
          <w:color w:val="FF0000"/>
          <w:sz w:val="28"/>
          <w:szCs w:val="28"/>
        </w:rPr>
        <w:t>Station 2</w:t>
      </w:r>
    </w:p>
    <w:p w:rsidR="00F43BEA" w:rsidRDefault="00F43BEA" w:rsidP="00F43BEA">
      <w:pPr>
        <w:pStyle w:val="NoSpacing"/>
        <w:rPr>
          <w:color w:val="FF0000"/>
          <w:sz w:val="28"/>
          <w:szCs w:val="28"/>
        </w:rPr>
      </w:pPr>
      <w:r w:rsidRPr="00BF02A9">
        <w:rPr>
          <w:noProof/>
          <w:color w:val="FF0000"/>
          <w:sz w:val="28"/>
          <w:szCs w:val="28"/>
        </w:rPr>
        <w:drawing>
          <wp:inline distT="0" distB="0" distL="0" distR="0">
            <wp:extent cx="4219575" cy="2390775"/>
            <wp:effectExtent l="0" t="0" r="0" b="0"/>
            <wp:docPr id="27"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F43BEA" w:rsidRDefault="00F43BEA" w:rsidP="00F43BEA">
      <w:pPr>
        <w:pStyle w:val="NoSpacing"/>
        <w:rPr>
          <w:color w:val="FF0000"/>
          <w:sz w:val="28"/>
          <w:szCs w:val="28"/>
        </w:rPr>
      </w:pPr>
    </w:p>
    <w:p w:rsidR="00F43BEA" w:rsidRDefault="00F43BEA" w:rsidP="00F43BEA">
      <w:pPr>
        <w:pStyle w:val="NoSpacing"/>
        <w:rPr>
          <w:color w:val="FF0000"/>
          <w:sz w:val="28"/>
          <w:szCs w:val="28"/>
        </w:rPr>
      </w:pPr>
    </w:p>
    <w:p w:rsidR="00F43BEA" w:rsidRDefault="00F43BEA" w:rsidP="00F43BEA">
      <w:pPr>
        <w:pStyle w:val="NoSpacing"/>
        <w:rPr>
          <w:color w:val="FF0000"/>
          <w:sz w:val="28"/>
          <w:szCs w:val="28"/>
        </w:rPr>
      </w:pPr>
      <w:r>
        <w:rPr>
          <w:color w:val="FF0000"/>
          <w:sz w:val="28"/>
          <w:szCs w:val="28"/>
        </w:rPr>
        <w:t>Station 3</w:t>
      </w:r>
    </w:p>
    <w:p w:rsidR="00F43BEA" w:rsidRDefault="00F43BEA" w:rsidP="00F43BEA">
      <w:pPr>
        <w:pStyle w:val="NoSpacing"/>
        <w:rPr>
          <w:color w:val="FF0000"/>
          <w:sz w:val="28"/>
          <w:szCs w:val="28"/>
        </w:rPr>
      </w:pPr>
      <w:r w:rsidRPr="00EC5F49">
        <w:rPr>
          <w:noProof/>
          <w:color w:val="FF0000"/>
          <w:sz w:val="28"/>
          <w:szCs w:val="28"/>
        </w:rPr>
        <w:lastRenderedPageBreak/>
        <w:drawing>
          <wp:inline distT="0" distB="0" distL="0" distR="0">
            <wp:extent cx="4200525" cy="2105025"/>
            <wp:effectExtent l="0" t="0" r="0" b="0"/>
            <wp:docPr id="28"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F43BEA" w:rsidRDefault="00F43BEA" w:rsidP="00F43BEA">
      <w:pPr>
        <w:pStyle w:val="NoSpacing"/>
        <w:rPr>
          <w:color w:val="FF0000"/>
          <w:sz w:val="28"/>
          <w:szCs w:val="28"/>
        </w:rPr>
      </w:pPr>
    </w:p>
    <w:p w:rsidR="00D023CC" w:rsidRDefault="00D023CC" w:rsidP="00F43BEA">
      <w:pPr>
        <w:pStyle w:val="NoSpacing"/>
        <w:rPr>
          <w:color w:val="FF0000"/>
          <w:sz w:val="28"/>
          <w:szCs w:val="28"/>
        </w:rPr>
      </w:pPr>
    </w:p>
    <w:p w:rsidR="00D023CC" w:rsidRDefault="00D023CC" w:rsidP="00F43BEA">
      <w:pPr>
        <w:pStyle w:val="NoSpacing"/>
        <w:rPr>
          <w:color w:val="FF0000"/>
          <w:sz w:val="28"/>
          <w:szCs w:val="28"/>
        </w:rPr>
      </w:pPr>
    </w:p>
    <w:p w:rsidR="00D023CC" w:rsidRDefault="00D023CC" w:rsidP="00F43BEA">
      <w:pPr>
        <w:pStyle w:val="NoSpacing"/>
        <w:rPr>
          <w:color w:val="FF0000"/>
          <w:sz w:val="28"/>
          <w:szCs w:val="28"/>
        </w:rPr>
      </w:pPr>
    </w:p>
    <w:p w:rsidR="00F43BEA" w:rsidRDefault="00F43BEA" w:rsidP="00F43BEA">
      <w:pPr>
        <w:pStyle w:val="NoSpacing"/>
        <w:rPr>
          <w:color w:val="FF0000"/>
          <w:sz w:val="28"/>
          <w:szCs w:val="28"/>
        </w:rPr>
      </w:pPr>
      <w:r>
        <w:rPr>
          <w:color w:val="FF0000"/>
          <w:sz w:val="28"/>
          <w:szCs w:val="28"/>
        </w:rPr>
        <w:t>Station 4</w:t>
      </w:r>
    </w:p>
    <w:p w:rsidR="00F43BEA" w:rsidRDefault="00F43BEA" w:rsidP="00F43BEA">
      <w:pPr>
        <w:pStyle w:val="NoSpacing"/>
        <w:rPr>
          <w:color w:val="FF0000"/>
          <w:sz w:val="28"/>
          <w:szCs w:val="28"/>
        </w:rPr>
      </w:pPr>
      <w:r w:rsidRPr="004C7CAB">
        <w:rPr>
          <w:noProof/>
          <w:color w:val="FF0000"/>
          <w:sz w:val="28"/>
          <w:szCs w:val="28"/>
        </w:rPr>
        <w:drawing>
          <wp:inline distT="0" distB="0" distL="0" distR="0">
            <wp:extent cx="4295775" cy="2324100"/>
            <wp:effectExtent l="0" t="0" r="0" b="0"/>
            <wp:docPr id="29"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F43BEA" w:rsidRPr="00842518" w:rsidRDefault="00F43BEA" w:rsidP="00F43BEA">
      <w:pPr>
        <w:rPr>
          <w:rFonts w:asciiTheme="majorHAnsi" w:hAnsiTheme="majorHAnsi"/>
        </w:rPr>
      </w:pPr>
    </w:p>
    <w:p w:rsidR="00842518" w:rsidRPr="00842518" w:rsidRDefault="00842518" w:rsidP="00842518">
      <w:pPr>
        <w:rPr>
          <w:rFonts w:asciiTheme="majorHAnsi" w:hAnsiTheme="majorHAnsi"/>
        </w:rPr>
      </w:pPr>
    </w:p>
    <w:p w:rsidR="003870F0" w:rsidRDefault="003870F0" w:rsidP="003D6F86">
      <w:pPr>
        <w:pStyle w:val="Heading4"/>
        <w:rPr>
          <w:rFonts w:asciiTheme="majorHAnsi" w:hAnsiTheme="majorHAnsi"/>
          <w:sz w:val="24"/>
          <w:szCs w:val="24"/>
        </w:rPr>
      </w:pPr>
    </w:p>
    <w:p w:rsidR="003870F0" w:rsidRDefault="003870F0" w:rsidP="003D6F86">
      <w:pPr>
        <w:pStyle w:val="Heading4"/>
        <w:rPr>
          <w:rFonts w:asciiTheme="majorHAnsi" w:hAnsiTheme="majorHAnsi"/>
          <w:sz w:val="24"/>
          <w:szCs w:val="24"/>
        </w:rPr>
      </w:pPr>
    </w:p>
    <w:p w:rsidR="003870F0" w:rsidRDefault="003870F0" w:rsidP="003D6F86">
      <w:pPr>
        <w:pStyle w:val="Heading4"/>
        <w:rPr>
          <w:rFonts w:asciiTheme="majorHAnsi" w:hAnsiTheme="majorHAnsi"/>
          <w:sz w:val="24"/>
          <w:szCs w:val="24"/>
        </w:rPr>
      </w:pPr>
    </w:p>
    <w:p w:rsidR="003D6F86" w:rsidRPr="00842518" w:rsidRDefault="003D6F86" w:rsidP="003D6F86">
      <w:pPr>
        <w:pStyle w:val="Heading4"/>
        <w:rPr>
          <w:rFonts w:asciiTheme="majorHAnsi" w:hAnsiTheme="majorHAnsi"/>
          <w:sz w:val="24"/>
          <w:szCs w:val="24"/>
        </w:rPr>
      </w:pPr>
      <w:r w:rsidRPr="00842518">
        <w:rPr>
          <w:rFonts w:asciiTheme="majorHAnsi" w:hAnsiTheme="majorHAnsi"/>
          <w:sz w:val="24"/>
          <w:szCs w:val="24"/>
        </w:rPr>
        <w:t>Other Response Areas</w:t>
      </w:r>
    </w:p>
    <w:p w:rsidR="00842518" w:rsidRPr="00842518" w:rsidRDefault="00842518" w:rsidP="00842518">
      <w:pPr>
        <w:rPr>
          <w:rFonts w:asciiTheme="majorHAnsi" w:hAnsiTheme="majorHAnsi"/>
        </w:rPr>
      </w:pPr>
    </w:p>
    <w:p w:rsidR="00842518" w:rsidRDefault="00785D97" w:rsidP="00785D97">
      <w:pPr>
        <w:spacing w:line="360" w:lineRule="auto"/>
        <w:rPr>
          <w:rFonts w:asciiTheme="majorHAnsi" w:hAnsiTheme="majorHAnsi" w:cs="Arial"/>
          <w:b/>
          <w:bCs/>
          <w:iCs/>
          <w:sz w:val="28"/>
          <w:szCs w:val="28"/>
        </w:rPr>
      </w:pPr>
      <w:r>
        <w:t>The Department has mutual aid agreements through the county and state mutual aid system and will respond to areas outside of the city. Engine 4 at Station 4 is equipped with hard suction hose for drafting in rural locations</w:t>
      </w:r>
      <w:r w:rsidR="00D45B36">
        <w:t>. Each vehicle has the capability to talk to other departments on their own frequency.</w:t>
      </w:r>
      <w:r w:rsidR="00842518">
        <w:rPr>
          <w:rFonts w:asciiTheme="majorHAnsi" w:hAnsiTheme="majorHAnsi"/>
          <w:i/>
        </w:rPr>
        <w:br w:type="page"/>
      </w:r>
    </w:p>
    <w:p w:rsidR="00D266EF" w:rsidRPr="0068681D" w:rsidRDefault="008B5E7B" w:rsidP="0068681D">
      <w:pPr>
        <w:pStyle w:val="Heading2"/>
        <w:spacing w:after="120"/>
        <w:rPr>
          <w:rFonts w:asciiTheme="majorHAnsi" w:hAnsiTheme="majorHAnsi"/>
          <w:i w:val="0"/>
        </w:rPr>
      </w:pPr>
      <w:bookmarkStart w:id="10" w:name="_Toc251012213"/>
      <w:r w:rsidRPr="0068681D">
        <w:rPr>
          <w:rFonts w:asciiTheme="majorHAnsi" w:hAnsiTheme="majorHAnsi"/>
          <w:i w:val="0"/>
        </w:rPr>
        <w:lastRenderedPageBreak/>
        <w:t>C.</w:t>
      </w:r>
      <w:r w:rsidRPr="0068681D">
        <w:rPr>
          <w:rFonts w:asciiTheme="majorHAnsi" w:hAnsiTheme="majorHAnsi"/>
          <w:i w:val="0"/>
        </w:rPr>
        <w:tab/>
      </w:r>
      <w:r w:rsidR="005629B1" w:rsidRPr="0068681D">
        <w:rPr>
          <w:rFonts w:asciiTheme="majorHAnsi" w:hAnsiTheme="majorHAnsi"/>
          <w:i w:val="0"/>
        </w:rPr>
        <w:t>Community Expectations and Performance Goals</w:t>
      </w:r>
      <w:bookmarkEnd w:id="10"/>
    </w:p>
    <w:p w:rsidR="00842518" w:rsidRPr="0068681D" w:rsidRDefault="00842518" w:rsidP="00842518">
      <w:pPr>
        <w:rPr>
          <w:rFonts w:asciiTheme="majorHAnsi" w:hAnsiTheme="majorHAnsi"/>
        </w:rPr>
      </w:pPr>
    </w:p>
    <w:p w:rsidR="00842518" w:rsidRPr="0068681D" w:rsidRDefault="00842518" w:rsidP="00842518">
      <w:pPr>
        <w:pStyle w:val="Heading3"/>
        <w:rPr>
          <w:rFonts w:asciiTheme="majorHAnsi" w:hAnsiTheme="majorHAnsi"/>
          <w:u w:val="single"/>
        </w:rPr>
      </w:pPr>
      <w:bookmarkStart w:id="11" w:name="_Toc251012214"/>
      <w:r w:rsidRPr="0068681D">
        <w:rPr>
          <w:rFonts w:asciiTheme="majorHAnsi" w:hAnsiTheme="majorHAnsi"/>
          <w:u w:val="single"/>
        </w:rPr>
        <w:t>Community Expectations</w:t>
      </w:r>
      <w:bookmarkEnd w:id="11"/>
    </w:p>
    <w:p w:rsidR="008000BD" w:rsidRPr="008000BD" w:rsidRDefault="008000BD" w:rsidP="008000BD">
      <w:pPr>
        <w:pStyle w:val="NoSpacing"/>
        <w:spacing w:line="360" w:lineRule="auto"/>
        <w:rPr>
          <w:rFonts w:ascii="Times New Roman" w:hAnsi="Times New Roman"/>
          <w:sz w:val="24"/>
          <w:szCs w:val="24"/>
        </w:rPr>
      </w:pPr>
      <w:r w:rsidRPr="008000BD">
        <w:rPr>
          <w:rFonts w:ascii="Times New Roman" w:hAnsi="Times New Roman"/>
          <w:sz w:val="24"/>
          <w:szCs w:val="24"/>
        </w:rPr>
        <w:t>The overall mission and purpose of the Newark Fire Department is to serve the citizens of Newark.  A survey was done asking various questions of the citizens to see if the goals and purpose of the division matched the expectations of the community. It also serves as a valuable tool for the division in its overall operations.</w:t>
      </w:r>
    </w:p>
    <w:p w:rsidR="008000BD" w:rsidRPr="002A766E" w:rsidRDefault="008000BD" w:rsidP="00D023CC">
      <w:pPr>
        <w:pStyle w:val="NoSpacing"/>
        <w:spacing w:line="360" w:lineRule="auto"/>
        <w:rPr>
          <w:szCs w:val="24"/>
        </w:rPr>
      </w:pPr>
      <w:r w:rsidRPr="008000BD">
        <w:rPr>
          <w:rFonts w:ascii="Times New Roman" w:hAnsi="Times New Roman"/>
          <w:sz w:val="24"/>
          <w:szCs w:val="24"/>
        </w:rPr>
        <w:t>The following charts represent the expectations of the community.</w:t>
      </w:r>
      <w:r>
        <w:rPr>
          <w:noProof/>
          <w:szCs w:val="24"/>
        </w:rPr>
        <w:drawing>
          <wp:inline distT="0" distB="0" distL="0" distR="0">
            <wp:extent cx="5943600" cy="4457700"/>
            <wp:effectExtent l="19050" t="0" r="0" b="0"/>
            <wp:docPr id="12" name="Picture 1" descr="ChartEx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Export.png"/>
                    <pic:cNvPicPr/>
                  </pic:nvPicPr>
                  <pic:blipFill>
                    <a:blip r:embed="rId55" cstate="print"/>
                    <a:stretch>
                      <a:fillRect/>
                    </a:stretch>
                  </pic:blipFill>
                  <pic:spPr>
                    <a:xfrm>
                      <a:off x="0" y="0"/>
                      <a:ext cx="5943600" cy="4457700"/>
                    </a:xfrm>
                    <a:prstGeom prst="rect">
                      <a:avLst/>
                    </a:prstGeom>
                  </pic:spPr>
                </pic:pic>
              </a:graphicData>
            </a:graphic>
          </wp:inline>
        </w:drawing>
      </w:r>
    </w:p>
    <w:p w:rsidR="008000BD" w:rsidRDefault="008000BD" w:rsidP="008000BD">
      <w:pPr>
        <w:pStyle w:val="NoSpacing"/>
        <w:rPr>
          <w:szCs w:val="24"/>
        </w:rPr>
      </w:pPr>
    </w:p>
    <w:p w:rsidR="008000BD" w:rsidRPr="00204F46" w:rsidRDefault="008000BD" w:rsidP="008000BD">
      <w:pPr>
        <w:pStyle w:val="NoSpacing"/>
        <w:rPr>
          <w:szCs w:val="24"/>
        </w:rPr>
      </w:pPr>
    </w:p>
    <w:p w:rsidR="008000BD" w:rsidRDefault="008000BD" w:rsidP="008000BD">
      <w:pPr>
        <w:pStyle w:val="NoSpacing"/>
        <w:rPr>
          <w:color w:val="FF0000"/>
          <w:sz w:val="28"/>
          <w:szCs w:val="28"/>
          <w:u w:val="single"/>
        </w:rPr>
      </w:pPr>
      <w:r>
        <w:rPr>
          <w:noProof/>
          <w:color w:val="FF0000"/>
          <w:sz w:val="28"/>
          <w:szCs w:val="28"/>
          <w:u w:val="single"/>
        </w:rPr>
        <w:lastRenderedPageBreak/>
        <w:drawing>
          <wp:inline distT="0" distB="0" distL="0" distR="0">
            <wp:extent cx="5943600" cy="4457700"/>
            <wp:effectExtent l="19050" t="0" r="0" b="0"/>
            <wp:docPr id="13" name="Picture 10" descr="ChartExpor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Export 1.png"/>
                    <pic:cNvPicPr/>
                  </pic:nvPicPr>
                  <pic:blipFill>
                    <a:blip r:embed="rId56" cstate="print"/>
                    <a:stretch>
                      <a:fillRect/>
                    </a:stretch>
                  </pic:blipFill>
                  <pic:spPr>
                    <a:xfrm>
                      <a:off x="0" y="0"/>
                      <a:ext cx="5943600" cy="4457700"/>
                    </a:xfrm>
                    <a:prstGeom prst="rect">
                      <a:avLst/>
                    </a:prstGeom>
                  </pic:spPr>
                </pic:pic>
              </a:graphicData>
            </a:graphic>
          </wp:inline>
        </w:drawing>
      </w:r>
    </w:p>
    <w:p w:rsidR="008000BD" w:rsidRDefault="008000BD" w:rsidP="008000BD">
      <w:pPr>
        <w:pStyle w:val="NoSpacing"/>
        <w:rPr>
          <w:color w:val="FF0000"/>
          <w:sz w:val="28"/>
          <w:szCs w:val="28"/>
          <w:u w:val="single"/>
        </w:rPr>
      </w:pPr>
    </w:p>
    <w:p w:rsidR="008000BD" w:rsidRDefault="008000BD" w:rsidP="008000BD">
      <w:pPr>
        <w:pStyle w:val="NoSpacing"/>
        <w:rPr>
          <w:color w:val="FF0000"/>
          <w:sz w:val="28"/>
          <w:szCs w:val="28"/>
          <w:u w:val="single"/>
        </w:rPr>
      </w:pPr>
      <w:r>
        <w:rPr>
          <w:noProof/>
          <w:color w:val="FF0000"/>
          <w:sz w:val="28"/>
          <w:szCs w:val="28"/>
          <w:u w:val="single"/>
        </w:rPr>
        <w:lastRenderedPageBreak/>
        <w:drawing>
          <wp:inline distT="0" distB="0" distL="0" distR="0">
            <wp:extent cx="5943600" cy="4457700"/>
            <wp:effectExtent l="19050" t="0" r="0" b="0"/>
            <wp:docPr id="14" name="Picture 11" descr="ChartExpor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Export 3.png"/>
                    <pic:cNvPicPr/>
                  </pic:nvPicPr>
                  <pic:blipFill>
                    <a:blip r:embed="rId57" cstate="print"/>
                    <a:stretch>
                      <a:fillRect/>
                    </a:stretch>
                  </pic:blipFill>
                  <pic:spPr>
                    <a:xfrm>
                      <a:off x="0" y="0"/>
                      <a:ext cx="5943600" cy="4457700"/>
                    </a:xfrm>
                    <a:prstGeom prst="rect">
                      <a:avLst/>
                    </a:prstGeom>
                  </pic:spPr>
                </pic:pic>
              </a:graphicData>
            </a:graphic>
          </wp:inline>
        </w:drawing>
      </w:r>
    </w:p>
    <w:p w:rsidR="008000BD" w:rsidRDefault="008000BD" w:rsidP="008000BD">
      <w:pPr>
        <w:pStyle w:val="NoSpacing"/>
        <w:rPr>
          <w:color w:val="FF0000"/>
          <w:sz w:val="28"/>
          <w:szCs w:val="28"/>
          <w:u w:val="single"/>
        </w:rPr>
      </w:pPr>
    </w:p>
    <w:p w:rsidR="008000BD" w:rsidRDefault="008000BD" w:rsidP="008000BD">
      <w:pPr>
        <w:pStyle w:val="NoSpacing"/>
        <w:rPr>
          <w:color w:val="FF0000"/>
          <w:sz w:val="28"/>
          <w:szCs w:val="28"/>
          <w:u w:val="single"/>
        </w:rPr>
      </w:pPr>
      <w:r>
        <w:rPr>
          <w:noProof/>
          <w:color w:val="FF0000"/>
          <w:sz w:val="28"/>
          <w:szCs w:val="28"/>
          <w:u w:val="single"/>
        </w:rPr>
        <w:lastRenderedPageBreak/>
        <w:drawing>
          <wp:inline distT="0" distB="0" distL="0" distR="0">
            <wp:extent cx="5943600" cy="4457700"/>
            <wp:effectExtent l="19050" t="0" r="0" b="0"/>
            <wp:docPr id="15" name="Picture 12" descr="ChartExpor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Export 4.png"/>
                    <pic:cNvPicPr/>
                  </pic:nvPicPr>
                  <pic:blipFill>
                    <a:blip r:embed="rId58" cstate="print"/>
                    <a:stretch>
                      <a:fillRect/>
                    </a:stretch>
                  </pic:blipFill>
                  <pic:spPr>
                    <a:xfrm>
                      <a:off x="0" y="0"/>
                      <a:ext cx="5943600" cy="4457700"/>
                    </a:xfrm>
                    <a:prstGeom prst="rect">
                      <a:avLst/>
                    </a:prstGeom>
                  </pic:spPr>
                </pic:pic>
              </a:graphicData>
            </a:graphic>
          </wp:inline>
        </w:drawing>
      </w:r>
    </w:p>
    <w:p w:rsidR="008000BD" w:rsidRDefault="008000BD" w:rsidP="008000BD">
      <w:pPr>
        <w:pStyle w:val="NoSpacing"/>
        <w:rPr>
          <w:color w:val="FF0000"/>
          <w:sz w:val="28"/>
          <w:szCs w:val="28"/>
          <w:u w:val="single"/>
        </w:rPr>
      </w:pPr>
    </w:p>
    <w:p w:rsidR="008000BD" w:rsidRDefault="008000BD" w:rsidP="008000BD">
      <w:pPr>
        <w:pStyle w:val="NoSpacing"/>
        <w:rPr>
          <w:color w:val="FF0000"/>
          <w:sz w:val="28"/>
          <w:szCs w:val="28"/>
          <w:u w:val="single"/>
        </w:rPr>
      </w:pPr>
      <w:r>
        <w:rPr>
          <w:noProof/>
          <w:color w:val="FF0000"/>
          <w:sz w:val="28"/>
          <w:szCs w:val="28"/>
          <w:u w:val="single"/>
        </w:rPr>
        <w:lastRenderedPageBreak/>
        <w:drawing>
          <wp:inline distT="0" distB="0" distL="0" distR="0">
            <wp:extent cx="5943600" cy="4457700"/>
            <wp:effectExtent l="19050" t="0" r="0" b="0"/>
            <wp:docPr id="16" name="Picture 13" descr="ChartExport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Export 5.png"/>
                    <pic:cNvPicPr/>
                  </pic:nvPicPr>
                  <pic:blipFill>
                    <a:blip r:embed="rId59" cstate="print"/>
                    <a:stretch>
                      <a:fillRect/>
                    </a:stretch>
                  </pic:blipFill>
                  <pic:spPr>
                    <a:xfrm>
                      <a:off x="0" y="0"/>
                      <a:ext cx="5943600" cy="4457700"/>
                    </a:xfrm>
                    <a:prstGeom prst="rect">
                      <a:avLst/>
                    </a:prstGeom>
                  </pic:spPr>
                </pic:pic>
              </a:graphicData>
            </a:graphic>
          </wp:inline>
        </w:drawing>
      </w:r>
    </w:p>
    <w:p w:rsidR="008000BD" w:rsidRDefault="008000BD" w:rsidP="008000BD">
      <w:pPr>
        <w:pStyle w:val="NoSpacing"/>
        <w:rPr>
          <w:color w:val="FF0000"/>
          <w:sz w:val="28"/>
          <w:szCs w:val="28"/>
          <w:u w:val="single"/>
        </w:rPr>
      </w:pPr>
    </w:p>
    <w:p w:rsidR="008000BD" w:rsidRDefault="008000BD" w:rsidP="008000BD">
      <w:pPr>
        <w:pStyle w:val="NoSpacing"/>
        <w:rPr>
          <w:noProof/>
          <w:color w:val="FF0000"/>
          <w:sz w:val="28"/>
          <w:szCs w:val="28"/>
          <w:u w:val="single"/>
        </w:rPr>
      </w:pPr>
    </w:p>
    <w:p w:rsidR="008000BD" w:rsidRDefault="008000BD" w:rsidP="008000BD">
      <w:pPr>
        <w:pStyle w:val="NoSpacing"/>
        <w:rPr>
          <w:color w:val="FF0000"/>
          <w:sz w:val="28"/>
          <w:szCs w:val="28"/>
          <w:u w:val="single"/>
        </w:rPr>
      </w:pPr>
      <w:r>
        <w:rPr>
          <w:noProof/>
          <w:color w:val="FF0000"/>
          <w:sz w:val="28"/>
          <w:szCs w:val="28"/>
          <w:u w:val="single"/>
        </w:rPr>
        <w:lastRenderedPageBreak/>
        <w:drawing>
          <wp:inline distT="0" distB="0" distL="0" distR="0">
            <wp:extent cx="5943600" cy="4457700"/>
            <wp:effectExtent l="19050" t="0" r="0" b="0"/>
            <wp:docPr id="17" name="Picture 14" descr="ChartExport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Export 6.png"/>
                    <pic:cNvPicPr/>
                  </pic:nvPicPr>
                  <pic:blipFill>
                    <a:blip r:embed="rId60" cstate="print"/>
                    <a:stretch>
                      <a:fillRect/>
                    </a:stretch>
                  </pic:blipFill>
                  <pic:spPr>
                    <a:xfrm>
                      <a:off x="0" y="0"/>
                      <a:ext cx="5943600" cy="4457700"/>
                    </a:xfrm>
                    <a:prstGeom prst="rect">
                      <a:avLst/>
                    </a:prstGeom>
                  </pic:spPr>
                </pic:pic>
              </a:graphicData>
            </a:graphic>
          </wp:inline>
        </w:drawing>
      </w:r>
    </w:p>
    <w:p w:rsidR="008000BD" w:rsidRPr="008000BD" w:rsidRDefault="008000BD" w:rsidP="008000BD">
      <w:pPr>
        <w:pStyle w:val="NoSpacing"/>
        <w:spacing w:line="360" w:lineRule="auto"/>
        <w:rPr>
          <w:rFonts w:ascii="Times New Roman" w:hAnsi="Times New Roman"/>
          <w:color w:val="FF0000"/>
          <w:sz w:val="24"/>
          <w:szCs w:val="24"/>
          <w:u w:val="single"/>
        </w:rPr>
      </w:pPr>
    </w:p>
    <w:p w:rsidR="008000BD" w:rsidRPr="008000BD" w:rsidRDefault="008000BD" w:rsidP="008000BD">
      <w:pPr>
        <w:pStyle w:val="NoSpacing"/>
        <w:spacing w:line="360" w:lineRule="auto"/>
        <w:rPr>
          <w:rFonts w:ascii="Times New Roman" w:hAnsi="Times New Roman"/>
          <w:sz w:val="24"/>
          <w:szCs w:val="24"/>
        </w:rPr>
      </w:pPr>
      <w:r w:rsidRPr="008000BD">
        <w:rPr>
          <w:rFonts w:ascii="Times New Roman" w:hAnsi="Times New Roman"/>
          <w:sz w:val="24"/>
          <w:szCs w:val="24"/>
        </w:rPr>
        <w:t xml:space="preserve">All policies and procedures are made with this focused intention in mind and are understood to be the initial priority for the organization.  In order to constantly evaluate the expectations and the demand of the citizens as they pertain to the department, a line of communication is followed.  The city is structured with a council form of government.  NFD relies on the feedback council members received from the citizens in each of their districts for the primary source of stakeholder wants, needs and desires from the organization.  This information is relayed through appropriate government and managerial channels to the fire chief.  </w:t>
      </w:r>
    </w:p>
    <w:p w:rsidR="008000BD" w:rsidRPr="008000BD" w:rsidRDefault="008000BD" w:rsidP="008000BD">
      <w:pPr>
        <w:pStyle w:val="NoSpacing"/>
        <w:spacing w:line="360" w:lineRule="auto"/>
        <w:rPr>
          <w:rFonts w:ascii="Times New Roman" w:hAnsi="Times New Roman"/>
          <w:sz w:val="24"/>
          <w:szCs w:val="24"/>
        </w:rPr>
      </w:pPr>
      <w:r w:rsidRPr="008000BD">
        <w:rPr>
          <w:rFonts w:ascii="Times New Roman" w:hAnsi="Times New Roman"/>
          <w:sz w:val="24"/>
          <w:szCs w:val="24"/>
        </w:rPr>
        <w:t xml:space="preserve">Another means of obtaining information directly from the citizens, is through the citizen complaint process.  Each complaint is taken very seriously and follow-up on these complaints receives equal status with the highest priorities.  Through this process, necessary changes and service deficiencies can be identified.  </w:t>
      </w:r>
    </w:p>
    <w:p w:rsidR="008000BD" w:rsidRPr="008000BD" w:rsidRDefault="008000BD" w:rsidP="008000BD">
      <w:pPr>
        <w:pStyle w:val="NoSpacing"/>
        <w:spacing w:line="360" w:lineRule="auto"/>
        <w:rPr>
          <w:rFonts w:ascii="Times New Roman" w:hAnsi="Times New Roman"/>
          <w:sz w:val="24"/>
          <w:szCs w:val="24"/>
        </w:rPr>
      </w:pPr>
    </w:p>
    <w:p w:rsidR="008000BD" w:rsidRPr="008000BD" w:rsidRDefault="008000BD" w:rsidP="008000BD">
      <w:pPr>
        <w:pStyle w:val="NoSpacing"/>
        <w:spacing w:line="360" w:lineRule="auto"/>
        <w:rPr>
          <w:rFonts w:ascii="Times New Roman" w:hAnsi="Times New Roman"/>
          <w:sz w:val="24"/>
          <w:szCs w:val="24"/>
        </w:rPr>
      </w:pPr>
      <w:r w:rsidRPr="008000BD">
        <w:rPr>
          <w:rFonts w:ascii="Times New Roman" w:hAnsi="Times New Roman"/>
          <w:sz w:val="24"/>
          <w:szCs w:val="24"/>
        </w:rPr>
        <w:t xml:space="preserve">Other agencies and organizations can also be considered stakeholders in the activities and services of the Newark Fire Department as well.  Some of the most prominent and closely related to NFD would be the other professional organizations that work closely or in tandem with the department.  Bordering fire agencies would be at the forefront of this list.  </w:t>
      </w:r>
    </w:p>
    <w:p w:rsidR="008000BD" w:rsidRDefault="008000BD" w:rsidP="008000BD">
      <w:pPr>
        <w:pStyle w:val="NoSpacing"/>
        <w:rPr>
          <w:szCs w:val="24"/>
        </w:rPr>
      </w:pPr>
    </w:p>
    <w:p w:rsidR="008000BD" w:rsidRPr="008000BD" w:rsidRDefault="008000BD" w:rsidP="008000BD">
      <w:pPr>
        <w:pStyle w:val="NoSpacing"/>
        <w:spacing w:line="360" w:lineRule="auto"/>
        <w:rPr>
          <w:rFonts w:ascii="Times New Roman" w:hAnsi="Times New Roman"/>
          <w:sz w:val="24"/>
          <w:szCs w:val="24"/>
        </w:rPr>
      </w:pPr>
      <w:r w:rsidRPr="008000BD">
        <w:rPr>
          <w:rFonts w:ascii="Times New Roman" w:hAnsi="Times New Roman"/>
          <w:sz w:val="24"/>
          <w:szCs w:val="24"/>
        </w:rPr>
        <w:t>NFD finds personnel responding jointly with neighboring fire departments on occasion as well.  Again, it is imperative that administrations maintain open communication to allow for seamless service to the surrounding community.  One method to establish cooperation, if NFD responds with or is in need of additional resources from adjoining jurisdictions, is to have mutual and auto aid response agreements in place.  These have been established and implemented with the care and service to the citizens being the ultimate priority of all agencies involved.</w:t>
      </w:r>
    </w:p>
    <w:p w:rsidR="008000BD" w:rsidRDefault="008000BD" w:rsidP="008000BD">
      <w:pPr>
        <w:pStyle w:val="NoSpacing"/>
        <w:rPr>
          <w:szCs w:val="24"/>
        </w:rPr>
      </w:pPr>
    </w:p>
    <w:p w:rsidR="00842518" w:rsidRPr="0068681D" w:rsidRDefault="00842518" w:rsidP="00842518">
      <w:pPr>
        <w:rPr>
          <w:rFonts w:asciiTheme="majorHAnsi" w:hAnsiTheme="majorHAnsi"/>
        </w:rPr>
      </w:pPr>
    </w:p>
    <w:p w:rsidR="00D023CC" w:rsidRDefault="00D023CC" w:rsidP="00842518">
      <w:pPr>
        <w:pStyle w:val="Heading3"/>
        <w:rPr>
          <w:rFonts w:asciiTheme="majorHAnsi" w:hAnsiTheme="majorHAnsi"/>
          <w:u w:val="single"/>
        </w:rPr>
      </w:pPr>
      <w:bookmarkStart w:id="12" w:name="_Toc251012215"/>
    </w:p>
    <w:p w:rsidR="00D023CC" w:rsidRDefault="00D023CC" w:rsidP="00D023CC"/>
    <w:p w:rsidR="00D023CC" w:rsidRPr="00D023CC" w:rsidRDefault="00D023CC" w:rsidP="00D023CC"/>
    <w:p w:rsidR="00842518" w:rsidRDefault="00842518" w:rsidP="00842518">
      <w:pPr>
        <w:pStyle w:val="Heading3"/>
        <w:rPr>
          <w:rFonts w:asciiTheme="majorHAnsi" w:hAnsiTheme="majorHAnsi"/>
          <w:u w:val="single"/>
        </w:rPr>
      </w:pPr>
      <w:r w:rsidRPr="00842518">
        <w:rPr>
          <w:rFonts w:asciiTheme="majorHAnsi" w:hAnsiTheme="majorHAnsi"/>
          <w:u w:val="single"/>
        </w:rPr>
        <w:t>Performance Expectation Goals</w:t>
      </w:r>
      <w:bookmarkEnd w:id="12"/>
    </w:p>
    <w:p w:rsidR="00842518" w:rsidRPr="00842518" w:rsidRDefault="00842518" w:rsidP="00842518">
      <w:pPr>
        <w:pStyle w:val="Heading4"/>
        <w:rPr>
          <w:rFonts w:asciiTheme="majorHAnsi" w:hAnsiTheme="majorHAnsi"/>
          <w:sz w:val="24"/>
          <w:szCs w:val="24"/>
        </w:rPr>
      </w:pPr>
      <w:r w:rsidRPr="00842518">
        <w:rPr>
          <w:rFonts w:asciiTheme="majorHAnsi" w:hAnsiTheme="majorHAnsi"/>
          <w:sz w:val="24"/>
          <w:szCs w:val="24"/>
        </w:rPr>
        <w:t>Mission Statement</w:t>
      </w:r>
    </w:p>
    <w:p w:rsidR="00842518" w:rsidRPr="00842518" w:rsidRDefault="009136D4" w:rsidP="00894916">
      <w:pPr>
        <w:pStyle w:val="BodyTextIndent2"/>
        <w:spacing w:line="360" w:lineRule="auto"/>
        <w:ind w:left="0"/>
        <w:rPr>
          <w:rFonts w:asciiTheme="majorHAnsi" w:hAnsiTheme="majorHAnsi"/>
        </w:rPr>
      </w:pPr>
      <w:r w:rsidRPr="007230FE">
        <w:rPr>
          <w:bCs/>
          <w:iCs/>
        </w:rPr>
        <w:t>“The mission of the Newark Division of Fire/E.M.S. is to provide a range of programs designed to protect the lives and property of the citizens of the City of Newark, Ohio from the adverse effects of fires, sudden medical emergencies or exposure to dangerous conditions created either by man or nature.”</w:t>
      </w:r>
    </w:p>
    <w:p w:rsidR="00842518" w:rsidRPr="00842518" w:rsidRDefault="00842518" w:rsidP="00842518">
      <w:pPr>
        <w:pStyle w:val="Heading4"/>
        <w:rPr>
          <w:rFonts w:asciiTheme="majorHAnsi" w:hAnsiTheme="majorHAnsi"/>
          <w:sz w:val="24"/>
          <w:szCs w:val="24"/>
        </w:rPr>
      </w:pPr>
      <w:r w:rsidRPr="00842518">
        <w:rPr>
          <w:rFonts w:asciiTheme="majorHAnsi" w:hAnsiTheme="majorHAnsi"/>
          <w:sz w:val="24"/>
          <w:szCs w:val="24"/>
        </w:rPr>
        <w:t>Performance Goals</w:t>
      </w:r>
    </w:p>
    <w:p w:rsidR="00842518" w:rsidRPr="00842518" w:rsidRDefault="009C1231" w:rsidP="009C1231">
      <w:pPr>
        <w:spacing w:line="360" w:lineRule="auto"/>
        <w:rPr>
          <w:rFonts w:asciiTheme="majorHAnsi" w:hAnsiTheme="majorHAnsi"/>
        </w:rPr>
      </w:pPr>
      <w:r>
        <w:rPr>
          <w:rFonts w:asciiTheme="majorHAnsi" w:hAnsiTheme="majorHAnsi"/>
        </w:rPr>
        <w:t xml:space="preserve">The performance goals of the department are expected to match not only the </w:t>
      </w:r>
      <w:r w:rsidR="00377BF2">
        <w:rPr>
          <w:rFonts w:asciiTheme="majorHAnsi" w:hAnsiTheme="majorHAnsi"/>
        </w:rPr>
        <w:t>departments’</w:t>
      </w:r>
      <w:r>
        <w:rPr>
          <w:rFonts w:asciiTheme="majorHAnsi" w:hAnsiTheme="majorHAnsi"/>
        </w:rPr>
        <w:t xml:space="preserve"> vision statement but the expectations of service delivery by the customers (citizens). </w:t>
      </w:r>
      <w:r w:rsidR="00377BF2">
        <w:rPr>
          <w:rFonts w:asciiTheme="majorHAnsi" w:hAnsiTheme="majorHAnsi"/>
        </w:rPr>
        <w:t xml:space="preserve">After analysis of the current available data, the department is proud of the fact that it is not only meeting the goals but exceeding them. </w:t>
      </w:r>
      <w:r>
        <w:rPr>
          <w:rFonts w:asciiTheme="majorHAnsi" w:hAnsiTheme="majorHAnsi"/>
        </w:rPr>
        <w:t>This evidence is supported further in the document.</w:t>
      </w:r>
    </w:p>
    <w:p w:rsidR="00842518" w:rsidRPr="00842518" w:rsidRDefault="00842518" w:rsidP="00842518">
      <w:pPr>
        <w:pStyle w:val="Heading4"/>
        <w:rPr>
          <w:rFonts w:asciiTheme="majorHAnsi" w:hAnsiTheme="majorHAnsi"/>
          <w:sz w:val="24"/>
          <w:szCs w:val="24"/>
        </w:rPr>
      </w:pPr>
      <w:r w:rsidRPr="00842518">
        <w:rPr>
          <w:rFonts w:asciiTheme="majorHAnsi" w:hAnsiTheme="majorHAnsi"/>
          <w:sz w:val="24"/>
          <w:szCs w:val="24"/>
        </w:rPr>
        <w:t>Community Service Expectations</w:t>
      </w:r>
    </w:p>
    <w:p w:rsidR="00842518" w:rsidRPr="00842518" w:rsidRDefault="009C1231" w:rsidP="009C1231">
      <w:pPr>
        <w:spacing w:line="360" w:lineRule="auto"/>
        <w:rPr>
          <w:rFonts w:asciiTheme="majorHAnsi" w:hAnsiTheme="majorHAnsi"/>
        </w:rPr>
      </w:pPr>
      <w:r>
        <w:rPr>
          <w:rFonts w:asciiTheme="majorHAnsi" w:hAnsiTheme="majorHAnsi"/>
        </w:rPr>
        <w:t xml:space="preserve">The community has given notice to the department based upon a survey asking specifically about response times that they expect the department to meet current industry accepted response times </w:t>
      </w:r>
      <w:r w:rsidR="00377BF2">
        <w:rPr>
          <w:rFonts w:asciiTheme="majorHAnsi" w:hAnsiTheme="majorHAnsi"/>
        </w:rPr>
        <w:t>to specific</w:t>
      </w:r>
      <w:r>
        <w:rPr>
          <w:rFonts w:asciiTheme="majorHAnsi" w:hAnsiTheme="majorHAnsi"/>
        </w:rPr>
        <w:t xml:space="preserve"> types of incidents.</w:t>
      </w:r>
    </w:p>
    <w:p w:rsidR="00842518" w:rsidRPr="00842518" w:rsidRDefault="00842518" w:rsidP="00842518">
      <w:pPr>
        <w:pStyle w:val="Heading4"/>
        <w:rPr>
          <w:rFonts w:asciiTheme="majorHAnsi" w:hAnsiTheme="majorHAnsi"/>
          <w:sz w:val="24"/>
          <w:szCs w:val="24"/>
        </w:rPr>
      </w:pPr>
      <w:r w:rsidRPr="00842518">
        <w:rPr>
          <w:rFonts w:asciiTheme="majorHAnsi" w:hAnsiTheme="majorHAnsi"/>
          <w:sz w:val="24"/>
          <w:szCs w:val="24"/>
        </w:rPr>
        <w:t>Community Service Priorities</w:t>
      </w:r>
    </w:p>
    <w:p w:rsidR="00842518" w:rsidRDefault="00B85B90" w:rsidP="00B85B90">
      <w:pPr>
        <w:spacing w:line="360" w:lineRule="auto"/>
        <w:rPr>
          <w:rFonts w:asciiTheme="majorHAnsi" w:hAnsiTheme="majorHAnsi"/>
        </w:rPr>
      </w:pPr>
      <w:r>
        <w:rPr>
          <w:rFonts w:asciiTheme="majorHAnsi" w:hAnsiTheme="majorHAnsi"/>
        </w:rPr>
        <w:t>Through the same survey, the community ranked the following service priorities as their desire that the department be able to provide. While this is not all inclusive of departmental capabilities, it does provide the department with a strong indicator of what it is expected to provide.</w:t>
      </w:r>
    </w:p>
    <w:p w:rsidR="00B85B90" w:rsidRDefault="00B85B90" w:rsidP="00B85B90">
      <w:pPr>
        <w:pStyle w:val="ListParagraph"/>
        <w:numPr>
          <w:ilvl w:val="0"/>
          <w:numId w:val="42"/>
        </w:numPr>
        <w:spacing w:line="360" w:lineRule="auto"/>
        <w:rPr>
          <w:rFonts w:asciiTheme="majorHAnsi" w:hAnsiTheme="majorHAnsi"/>
        </w:rPr>
      </w:pPr>
      <w:r>
        <w:rPr>
          <w:rFonts w:asciiTheme="majorHAnsi" w:hAnsiTheme="majorHAnsi"/>
        </w:rPr>
        <w:t>Fire/EMS response</w:t>
      </w:r>
    </w:p>
    <w:p w:rsidR="00B85B90" w:rsidRDefault="00B85B90" w:rsidP="00B85B90">
      <w:pPr>
        <w:pStyle w:val="ListParagraph"/>
        <w:numPr>
          <w:ilvl w:val="0"/>
          <w:numId w:val="42"/>
        </w:numPr>
        <w:spacing w:line="360" w:lineRule="auto"/>
        <w:rPr>
          <w:rFonts w:asciiTheme="majorHAnsi" w:hAnsiTheme="majorHAnsi"/>
        </w:rPr>
      </w:pPr>
      <w:r>
        <w:rPr>
          <w:rFonts w:asciiTheme="majorHAnsi" w:hAnsiTheme="majorHAnsi"/>
        </w:rPr>
        <w:t>Haz-mat/WMD response</w:t>
      </w:r>
    </w:p>
    <w:p w:rsidR="00B85B90" w:rsidRDefault="00B85B90" w:rsidP="00B85B90">
      <w:pPr>
        <w:pStyle w:val="ListParagraph"/>
        <w:numPr>
          <w:ilvl w:val="0"/>
          <w:numId w:val="42"/>
        </w:numPr>
        <w:spacing w:line="360" w:lineRule="auto"/>
        <w:rPr>
          <w:rFonts w:asciiTheme="majorHAnsi" w:hAnsiTheme="majorHAnsi"/>
        </w:rPr>
      </w:pPr>
      <w:r>
        <w:rPr>
          <w:rFonts w:asciiTheme="majorHAnsi" w:hAnsiTheme="majorHAnsi"/>
        </w:rPr>
        <w:t>Fire prevention activities</w:t>
      </w:r>
    </w:p>
    <w:p w:rsidR="00D266EF" w:rsidRPr="0068681D" w:rsidRDefault="00205AF3" w:rsidP="0068681D">
      <w:pPr>
        <w:pStyle w:val="Heading2"/>
        <w:spacing w:after="120"/>
        <w:rPr>
          <w:rFonts w:asciiTheme="majorHAnsi" w:hAnsiTheme="majorHAnsi"/>
          <w:i w:val="0"/>
        </w:rPr>
      </w:pPr>
      <w:bookmarkStart w:id="13" w:name="_Toc251012216"/>
      <w:r w:rsidRPr="0068681D">
        <w:rPr>
          <w:rFonts w:asciiTheme="majorHAnsi" w:hAnsiTheme="majorHAnsi"/>
          <w:i w:val="0"/>
        </w:rPr>
        <w:t>D.</w:t>
      </w:r>
      <w:r w:rsidRPr="0068681D">
        <w:rPr>
          <w:rFonts w:asciiTheme="majorHAnsi" w:hAnsiTheme="majorHAnsi"/>
          <w:i w:val="0"/>
        </w:rPr>
        <w:tab/>
      </w:r>
      <w:r w:rsidR="008F7C6A" w:rsidRPr="0068681D">
        <w:rPr>
          <w:rFonts w:asciiTheme="majorHAnsi" w:hAnsiTheme="majorHAnsi"/>
          <w:i w:val="0"/>
        </w:rPr>
        <w:t>Community Risk Assessment and Risk Levels</w:t>
      </w:r>
      <w:bookmarkEnd w:id="13"/>
    </w:p>
    <w:p w:rsidR="0068681D" w:rsidRPr="0068681D" w:rsidRDefault="0068681D" w:rsidP="0068681D">
      <w:pPr>
        <w:rPr>
          <w:rFonts w:asciiTheme="majorHAnsi" w:hAnsiTheme="majorHAnsi"/>
        </w:rPr>
      </w:pPr>
    </w:p>
    <w:p w:rsidR="0068681D" w:rsidRPr="0068681D" w:rsidRDefault="0068681D" w:rsidP="0068681D">
      <w:pPr>
        <w:pStyle w:val="Heading3"/>
        <w:rPr>
          <w:rFonts w:asciiTheme="majorHAnsi" w:hAnsiTheme="majorHAnsi"/>
          <w:u w:val="single"/>
        </w:rPr>
      </w:pPr>
      <w:bookmarkStart w:id="14" w:name="_Toc251012217"/>
      <w:r w:rsidRPr="0068681D">
        <w:rPr>
          <w:rFonts w:asciiTheme="majorHAnsi" w:hAnsiTheme="majorHAnsi"/>
          <w:u w:val="single"/>
        </w:rPr>
        <w:t>Risk Assessment Methodology</w:t>
      </w:r>
      <w:bookmarkEnd w:id="14"/>
    </w:p>
    <w:p w:rsidR="0068681D" w:rsidRPr="0068681D" w:rsidRDefault="0068681D" w:rsidP="0068681D">
      <w:pPr>
        <w:pStyle w:val="Heading4"/>
        <w:rPr>
          <w:rFonts w:asciiTheme="majorHAnsi" w:hAnsiTheme="majorHAnsi"/>
          <w:sz w:val="24"/>
          <w:szCs w:val="24"/>
        </w:rPr>
      </w:pPr>
      <w:r w:rsidRPr="0068681D">
        <w:rPr>
          <w:rFonts w:asciiTheme="majorHAnsi" w:hAnsiTheme="majorHAnsi"/>
          <w:sz w:val="24"/>
          <w:szCs w:val="24"/>
        </w:rPr>
        <w:t>Methodology</w:t>
      </w:r>
    </w:p>
    <w:p w:rsidR="0068681D" w:rsidRDefault="00B85B90" w:rsidP="00B85B90">
      <w:pPr>
        <w:spacing w:line="360" w:lineRule="auto"/>
        <w:rPr>
          <w:rFonts w:asciiTheme="majorHAnsi" w:hAnsiTheme="majorHAnsi"/>
        </w:rPr>
      </w:pPr>
      <w:r>
        <w:rPr>
          <w:rFonts w:asciiTheme="majorHAnsi" w:hAnsiTheme="majorHAnsi"/>
        </w:rPr>
        <w:t xml:space="preserve">The department utilized several means while developing a risk assessment. First, the department looked at historical data relating to types of response, further breaking them down into percentages of runs. The department current provides over 80% of its attention to EMS and EMS related runs. The </w:t>
      </w:r>
      <w:r w:rsidR="00377BF2">
        <w:rPr>
          <w:rFonts w:asciiTheme="majorHAnsi" w:hAnsiTheme="majorHAnsi"/>
        </w:rPr>
        <w:t>remainders are</w:t>
      </w:r>
      <w:r>
        <w:rPr>
          <w:rFonts w:asciiTheme="majorHAnsi" w:hAnsiTheme="majorHAnsi"/>
        </w:rPr>
        <w:t xml:space="preserve"> requests for fire service runs, not </w:t>
      </w:r>
      <w:r w:rsidR="00377BF2">
        <w:rPr>
          <w:rFonts w:asciiTheme="majorHAnsi" w:hAnsiTheme="majorHAnsi"/>
        </w:rPr>
        <w:t>limited</w:t>
      </w:r>
      <w:r>
        <w:rPr>
          <w:rFonts w:asciiTheme="majorHAnsi" w:hAnsiTheme="majorHAnsi"/>
        </w:rPr>
        <w:t xml:space="preserve"> to structure fire, haz-mat and service calls. Secondly, the division sent companies form each station to do an assessment of types of buildings in each response zone. This information was compiled utilizing a business occupancy form that included </w:t>
      </w:r>
      <w:r w:rsidR="00377BF2">
        <w:rPr>
          <w:rFonts w:asciiTheme="majorHAnsi" w:hAnsiTheme="majorHAnsi"/>
        </w:rPr>
        <w:t>type</w:t>
      </w:r>
      <w:r>
        <w:rPr>
          <w:rFonts w:asciiTheme="majorHAnsi" w:hAnsiTheme="majorHAnsi"/>
        </w:rPr>
        <w:t xml:space="preserve"> of occupancy, building type, contact information, construction factors etc. This information was then plugged into the historic data to ascertain if there </w:t>
      </w:r>
      <w:r w:rsidR="00377BF2">
        <w:rPr>
          <w:rFonts w:asciiTheme="majorHAnsi" w:hAnsiTheme="majorHAnsi"/>
        </w:rPr>
        <w:t>was</w:t>
      </w:r>
      <w:r>
        <w:rPr>
          <w:rFonts w:asciiTheme="majorHAnsi" w:hAnsiTheme="majorHAnsi"/>
        </w:rPr>
        <w:t xml:space="preserve"> any discrepancies form information </w:t>
      </w:r>
      <w:r w:rsidR="00377BF2">
        <w:rPr>
          <w:rFonts w:asciiTheme="majorHAnsi" w:hAnsiTheme="majorHAnsi"/>
        </w:rPr>
        <w:t>gathered</w:t>
      </w:r>
      <w:r>
        <w:rPr>
          <w:rFonts w:asciiTheme="majorHAnsi" w:hAnsiTheme="majorHAnsi"/>
        </w:rPr>
        <w:t xml:space="preserve"> versus historic run types. It was found that the information coincided with responses. Thirdly, historical </w:t>
      </w:r>
      <w:r w:rsidR="00377BF2">
        <w:rPr>
          <w:rFonts w:asciiTheme="majorHAnsi" w:hAnsiTheme="majorHAnsi"/>
        </w:rPr>
        <w:t>data</w:t>
      </w:r>
      <w:r>
        <w:rPr>
          <w:rFonts w:asciiTheme="majorHAnsi" w:hAnsiTheme="majorHAnsi"/>
        </w:rPr>
        <w:t xml:space="preserve"> was gathered based u</w:t>
      </w:r>
      <w:r w:rsidR="00E7731B">
        <w:rPr>
          <w:rFonts w:asciiTheme="majorHAnsi" w:hAnsiTheme="majorHAnsi"/>
        </w:rPr>
        <w:t>p</w:t>
      </w:r>
      <w:r>
        <w:rPr>
          <w:rFonts w:asciiTheme="majorHAnsi" w:hAnsiTheme="majorHAnsi"/>
        </w:rPr>
        <w:t>on reporting form various agencies to the types of occupancy and construction within each zone. This information is displayed in charts provided under each station and their respective coverage districts.</w:t>
      </w:r>
    </w:p>
    <w:p w:rsidR="00B85B90" w:rsidRPr="0068681D" w:rsidRDefault="00B85B90" w:rsidP="00B85B90">
      <w:pPr>
        <w:spacing w:line="360" w:lineRule="auto"/>
        <w:rPr>
          <w:rFonts w:asciiTheme="majorHAnsi" w:hAnsiTheme="majorHAnsi"/>
        </w:rPr>
      </w:pPr>
    </w:p>
    <w:p w:rsidR="0068681D" w:rsidRPr="0068681D" w:rsidRDefault="0068681D" w:rsidP="0068681D">
      <w:pPr>
        <w:pStyle w:val="Heading4"/>
        <w:rPr>
          <w:rFonts w:asciiTheme="majorHAnsi" w:hAnsiTheme="majorHAnsi"/>
          <w:sz w:val="24"/>
          <w:szCs w:val="24"/>
        </w:rPr>
      </w:pPr>
      <w:r w:rsidRPr="0068681D">
        <w:rPr>
          <w:rFonts w:asciiTheme="majorHAnsi" w:hAnsiTheme="majorHAnsi"/>
          <w:sz w:val="24"/>
          <w:szCs w:val="24"/>
        </w:rPr>
        <w:lastRenderedPageBreak/>
        <w:t>Planning Areas/Zones</w:t>
      </w:r>
    </w:p>
    <w:p w:rsidR="00BD161E" w:rsidRPr="00BD161E" w:rsidRDefault="00BD161E" w:rsidP="00BD161E">
      <w:pPr>
        <w:pStyle w:val="NoSpacing"/>
        <w:spacing w:line="360" w:lineRule="auto"/>
        <w:rPr>
          <w:rFonts w:ascii="Times New Roman" w:hAnsi="Times New Roman"/>
          <w:sz w:val="24"/>
          <w:szCs w:val="24"/>
        </w:rPr>
      </w:pPr>
      <w:r w:rsidRPr="00BD161E">
        <w:rPr>
          <w:rFonts w:ascii="Times New Roman" w:hAnsi="Times New Roman"/>
          <w:sz w:val="24"/>
          <w:szCs w:val="24"/>
        </w:rPr>
        <w:t>Newark Fire Department recognizes fire response zones as the area in square miles that each fire station is responsible for covering as its first due response area.  With this in mind, an analysis of each station area has been included here in terms of the commercial and public structures located within that area.  The biggest probability of fire and fire related incidents will be residential in nature across all fire zones; certain areas have unique risks concerning commercial space and target hazards.  This is the first in-depth analysis that Newark Fire Department has performed in consideration of separate fire areas or zones. The following is a brief summary of each area and the predominate risks and target hazards along with a graphical representation of each area providing more detail regarding the number and types of structures. Corrections are done continuously on re-inspections and preplanning. Each zone is further divide utilizing run cards to assure that the propel amount of ERF is dispatched to each required situation.</w:t>
      </w:r>
      <w:r w:rsidR="00297126">
        <w:rPr>
          <w:rFonts w:ascii="Times New Roman" w:hAnsi="Times New Roman"/>
          <w:sz w:val="24"/>
          <w:szCs w:val="24"/>
        </w:rPr>
        <w:t xml:space="preserve"> (See Appendix </w:t>
      </w:r>
      <w:r w:rsidR="00B36642">
        <w:rPr>
          <w:rFonts w:ascii="Times New Roman" w:hAnsi="Times New Roman"/>
          <w:sz w:val="24"/>
          <w:szCs w:val="24"/>
        </w:rPr>
        <w:t>B</w:t>
      </w:r>
      <w:r w:rsidR="00297126">
        <w:rPr>
          <w:rFonts w:ascii="Times New Roman" w:hAnsi="Times New Roman"/>
          <w:sz w:val="24"/>
          <w:szCs w:val="24"/>
        </w:rPr>
        <w:t>)</w:t>
      </w:r>
    </w:p>
    <w:p w:rsidR="0068681D" w:rsidRPr="0068681D" w:rsidRDefault="0068681D" w:rsidP="0068681D">
      <w:pPr>
        <w:rPr>
          <w:rFonts w:asciiTheme="majorHAnsi" w:hAnsiTheme="majorHAnsi"/>
        </w:rPr>
      </w:pPr>
    </w:p>
    <w:p w:rsidR="0068681D" w:rsidRDefault="0068681D" w:rsidP="0068681D">
      <w:pPr>
        <w:pStyle w:val="Heading3"/>
        <w:rPr>
          <w:rFonts w:asciiTheme="majorHAnsi" w:hAnsiTheme="majorHAnsi"/>
          <w:u w:val="single"/>
        </w:rPr>
      </w:pPr>
      <w:bookmarkStart w:id="15" w:name="_Toc251012218"/>
      <w:r w:rsidRPr="0068681D">
        <w:rPr>
          <w:rFonts w:asciiTheme="majorHAnsi" w:hAnsiTheme="majorHAnsi"/>
          <w:u w:val="single"/>
        </w:rPr>
        <w:t>Risk Assessment</w:t>
      </w:r>
      <w:bookmarkEnd w:id="15"/>
    </w:p>
    <w:p w:rsidR="0068681D" w:rsidRPr="00F67256" w:rsidRDefault="0068681D" w:rsidP="0068681D">
      <w:pPr>
        <w:pStyle w:val="Heading4"/>
        <w:rPr>
          <w:rFonts w:asciiTheme="majorHAnsi" w:hAnsiTheme="majorHAnsi"/>
          <w:sz w:val="24"/>
          <w:szCs w:val="24"/>
        </w:rPr>
      </w:pPr>
      <w:r w:rsidRPr="00F67256">
        <w:rPr>
          <w:rFonts w:asciiTheme="majorHAnsi" w:hAnsiTheme="majorHAnsi"/>
          <w:sz w:val="24"/>
          <w:szCs w:val="24"/>
        </w:rPr>
        <w:t>Fire Suppression Services</w:t>
      </w:r>
    </w:p>
    <w:p w:rsidR="00BB3CDA" w:rsidRPr="00BB3CDA" w:rsidRDefault="00BB3CDA" w:rsidP="00BB3CDA">
      <w:pPr>
        <w:pStyle w:val="NoSpacing"/>
        <w:spacing w:line="360" w:lineRule="auto"/>
        <w:rPr>
          <w:rFonts w:ascii="Times New Roman" w:hAnsi="Times New Roman"/>
          <w:sz w:val="24"/>
          <w:szCs w:val="24"/>
        </w:rPr>
      </w:pPr>
      <w:r w:rsidRPr="00BB3CDA">
        <w:rPr>
          <w:rFonts w:ascii="Times New Roman" w:hAnsi="Times New Roman"/>
          <w:sz w:val="24"/>
          <w:szCs w:val="24"/>
        </w:rPr>
        <w:t xml:space="preserve">The Risk Assessment provides the foundation for the Standards of Cover document and is vital in determining the proper distribution of department resources within the city.  This assessment covers several categories of possible risk factors that would affect emergency response and the mitigation and containment of the events associated with these risks.  Those categories of risk discussed here cover fire, EMS, demographic, geographic as well as others unique to the community.  It is an undeniable fact that must deliver service under the constraints of finite resources.  These resources have been becoming increasingly scarce in the current local and national economic climates.  With this in mind, decisions must be made in regard to achieving acceptable risk based on probability and severity, while maintaining the most comprehensive service possible.  </w:t>
      </w:r>
    </w:p>
    <w:p w:rsidR="00BB3CDA" w:rsidRPr="00BB3CDA" w:rsidRDefault="00BB3CDA" w:rsidP="00894916">
      <w:pPr>
        <w:pStyle w:val="NoSpacing"/>
        <w:spacing w:line="360" w:lineRule="auto"/>
        <w:rPr>
          <w:rFonts w:ascii="Times New Roman" w:hAnsi="Times New Roman"/>
          <w:sz w:val="24"/>
          <w:szCs w:val="24"/>
        </w:rPr>
      </w:pPr>
      <w:r w:rsidRPr="00BB3CDA">
        <w:rPr>
          <w:rFonts w:ascii="Times New Roman" w:hAnsi="Times New Roman"/>
          <w:sz w:val="24"/>
          <w:szCs w:val="24"/>
        </w:rPr>
        <w:t xml:space="preserve">CFAI has documented a form of categorizing risk based on probability and severity.  They are as follows  </w:t>
      </w: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0"/>
      </w:tblGrid>
      <w:tr w:rsidR="00BB3CDA" w:rsidRPr="00BB3CDA" w:rsidTr="009C1231">
        <w:trPr>
          <w:trHeight w:val="1331"/>
        </w:trPr>
        <w:tc>
          <w:tcPr>
            <w:tcW w:w="4700" w:type="dxa"/>
            <w:shd w:val="clear" w:color="auto" w:fill="943634"/>
          </w:tcPr>
          <w:p w:rsidR="00BB3CDA" w:rsidRPr="00BB3CDA" w:rsidRDefault="00BB3CDA" w:rsidP="009C1231">
            <w:pPr>
              <w:pStyle w:val="NoSpacing"/>
              <w:ind w:left="41"/>
              <w:rPr>
                <w:rFonts w:ascii="Times New Roman" w:hAnsi="Times New Roman"/>
                <w:color w:val="FFFFFF"/>
                <w:sz w:val="24"/>
                <w:szCs w:val="24"/>
              </w:rPr>
            </w:pPr>
            <w:r w:rsidRPr="00BB3CDA">
              <w:rPr>
                <w:rFonts w:ascii="Times New Roman" w:hAnsi="Times New Roman"/>
                <w:color w:val="FFFFFF"/>
                <w:sz w:val="24"/>
                <w:szCs w:val="24"/>
              </w:rPr>
              <w:t>Low Frequency—Low Consequence</w:t>
            </w:r>
          </w:p>
          <w:p w:rsidR="00BB3CDA" w:rsidRPr="00BB3CDA" w:rsidRDefault="00BB3CDA" w:rsidP="009C1231">
            <w:pPr>
              <w:pStyle w:val="NoSpacing"/>
              <w:ind w:left="41"/>
              <w:rPr>
                <w:rFonts w:ascii="Times New Roman" w:hAnsi="Times New Roman"/>
                <w:color w:val="FFFFFF"/>
                <w:sz w:val="24"/>
                <w:szCs w:val="24"/>
              </w:rPr>
            </w:pPr>
            <w:r w:rsidRPr="00BB3CDA">
              <w:rPr>
                <w:rFonts w:ascii="Times New Roman" w:hAnsi="Times New Roman"/>
                <w:color w:val="FFFFFF"/>
                <w:sz w:val="24"/>
                <w:szCs w:val="24"/>
              </w:rPr>
              <w:t>High Frequency—Low Consequence</w:t>
            </w:r>
          </w:p>
          <w:p w:rsidR="00BB3CDA" w:rsidRPr="00BB3CDA" w:rsidRDefault="00BB3CDA" w:rsidP="009C1231">
            <w:pPr>
              <w:pStyle w:val="NoSpacing"/>
              <w:ind w:left="41"/>
              <w:rPr>
                <w:rFonts w:ascii="Times New Roman" w:hAnsi="Times New Roman"/>
                <w:color w:val="FF0000"/>
                <w:sz w:val="24"/>
                <w:szCs w:val="24"/>
              </w:rPr>
            </w:pPr>
            <w:r w:rsidRPr="00BB3CDA">
              <w:rPr>
                <w:rFonts w:ascii="Times New Roman" w:hAnsi="Times New Roman"/>
                <w:color w:val="FFFFFF"/>
                <w:sz w:val="24"/>
                <w:szCs w:val="24"/>
              </w:rPr>
              <w:t>High Frequency—High Consequence</w:t>
            </w:r>
          </w:p>
          <w:p w:rsidR="00BB3CDA" w:rsidRPr="00BB3CDA" w:rsidRDefault="00BB3CDA" w:rsidP="009C1231">
            <w:pPr>
              <w:pStyle w:val="NoSpacing"/>
              <w:ind w:left="41"/>
              <w:rPr>
                <w:rFonts w:ascii="Times New Roman" w:hAnsi="Times New Roman"/>
                <w:color w:val="FFFFFF"/>
                <w:sz w:val="24"/>
                <w:szCs w:val="24"/>
                <w:vertAlign w:val="superscript"/>
              </w:rPr>
            </w:pPr>
            <w:r w:rsidRPr="00BB3CDA">
              <w:rPr>
                <w:rFonts w:ascii="Times New Roman" w:hAnsi="Times New Roman"/>
                <w:color w:val="FFFFFF"/>
                <w:sz w:val="24"/>
                <w:szCs w:val="24"/>
              </w:rPr>
              <w:t>Low Frequency—High Consequence</w:t>
            </w:r>
          </w:p>
        </w:tc>
      </w:tr>
    </w:tbl>
    <w:p w:rsidR="00BB3CDA" w:rsidRPr="00BB3CDA" w:rsidRDefault="00BB3CDA" w:rsidP="00BB3CDA"/>
    <w:p w:rsidR="00BB3CDA" w:rsidRPr="00BB3CDA" w:rsidRDefault="00BB3CDA" w:rsidP="00BB3CDA">
      <w:pPr>
        <w:spacing w:line="360" w:lineRule="auto"/>
      </w:pPr>
      <w:r w:rsidRPr="00BB3CDA">
        <w:t>Newark Fire Department has established risk assessment standards for the community that correlates with these classifications.  This is reflected in the run cards that have been developed to ensure the proper level of response in terms of personnel and equipment in each specific instance.  This was also done in an effort to reduce dispatch times.  With a standardized system in place, dispatchers can obtain initial information on a call and send the appropriate amount of resources to begin dealing with the emergency.  Officers are then given the further responsibility of requesting more or cancelling resources as they see fit.  These run cards have originated based on past history in determining the amount of personnel and resources needed to successfully complete critical tasks for the wide range of incidents and Newark Fire Department responses. The following charts represent a brief overview of response to anticipated events.</w:t>
      </w:r>
    </w:p>
    <w:p w:rsidR="00BB3CDA" w:rsidRPr="00BB3CDA" w:rsidRDefault="00BB3CDA" w:rsidP="00BB3CDA">
      <w:pPr>
        <w:pStyle w:val="NoSpacing"/>
        <w:rPr>
          <w:rFonts w:ascii="Times New Roman" w:hAnsi="Times New Roman"/>
          <w:sz w:val="24"/>
          <w:szCs w:val="24"/>
        </w:rPr>
      </w:pPr>
    </w:p>
    <w:p w:rsidR="00BB3CDA" w:rsidRPr="00894916" w:rsidRDefault="00BB3CDA" w:rsidP="00BB3CDA">
      <w:pPr>
        <w:pStyle w:val="NoSpacing"/>
        <w:rPr>
          <w:rFonts w:ascii="Times New Roman" w:hAnsi="Times New Roman"/>
          <w:b/>
          <w:sz w:val="24"/>
          <w:szCs w:val="24"/>
          <w:u w:val="single"/>
        </w:rPr>
      </w:pPr>
      <w:r w:rsidRPr="00894916">
        <w:rPr>
          <w:rFonts w:ascii="Times New Roman" w:hAnsi="Times New Roman"/>
          <w:b/>
          <w:sz w:val="24"/>
          <w:szCs w:val="24"/>
          <w:u w:val="single"/>
        </w:rPr>
        <w:t>FIRE</w:t>
      </w:r>
    </w:p>
    <w:p w:rsidR="00BB3CDA" w:rsidRPr="00BB3CDA" w:rsidRDefault="00BB3CDA" w:rsidP="00BB3CDA">
      <w:pPr>
        <w:pStyle w:val="NoSpacing"/>
        <w:rPr>
          <w:rFonts w:ascii="Times New Roman" w:hAnsi="Times New Roman"/>
          <w:sz w:val="24"/>
          <w:szCs w:val="24"/>
          <w:u w:val="single"/>
        </w:rPr>
      </w:pPr>
    </w:p>
    <w:p w:rsidR="00BB3CDA" w:rsidRPr="00894916" w:rsidRDefault="00BB3CDA" w:rsidP="00BB3CDA">
      <w:pPr>
        <w:pStyle w:val="NoSpacing"/>
        <w:rPr>
          <w:rFonts w:ascii="Times New Roman" w:hAnsi="Times New Roman"/>
          <w:b/>
          <w:sz w:val="24"/>
          <w:szCs w:val="24"/>
          <w:u w:val="single"/>
        </w:rPr>
      </w:pPr>
      <w:r w:rsidRPr="00894916">
        <w:rPr>
          <w:rFonts w:ascii="Times New Roman" w:hAnsi="Times New Roman"/>
          <w:b/>
          <w:sz w:val="24"/>
          <w:szCs w:val="24"/>
          <w:u w:val="single"/>
        </w:rPr>
        <w:t>Low</w:t>
      </w:r>
    </w:p>
    <w:p w:rsidR="00BB3CDA" w:rsidRPr="00BB3CDA" w:rsidRDefault="00BB3CDA" w:rsidP="00BB3CDA">
      <w:pPr>
        <w:pStyle w:val="NoSpacing"/>
        <w:rPr>
          <w:rFonts w:ascii="Times New Roman" w:hAnsi="Times New Roman"/>
          <w:sz w:val="24"/>
          <w:szCs w:val="24"/>
        </w:rPr>
      </w:pPr>
      <w:r w:rsidRPr="00BB3CDA">
        <w:rPr>
          <w:rFonts w:ascii="Times New Roman" w:hAnsi="Times New Roman"/>
          <w:sz w:val="24"/>
          <w:szCs w:val="24"/>
        </w:rPr>
        <w:t>Minor event in a confined area.  Needs only one engine to handle.</w:t>
      </w:r>
    </w:p>
    <w:tbl>
      <w:tblPr>
        <w:tblW w:w="0" w:type="auto"/>
        <w:tblBorders>
          <w:top w:val="single" w:sz="8" w:space="0" w:color="C0504D"/>
          <w:left w:val="single" w:sz="8" w:space="0" w:color="C0504D"/>
          <w:bottom w:val="single" w:sz="8" w:space="0" w:color="C0504D"/>
          <w:right w:val="single" w:sz="8" w:space="0" w:color="C0504D"/>
        </w:tblBorders>
        <w:tblLook w:val="0620"/>
      </w:tblPr>
      <w:tblGrid>
        <w:gridCol w:w="2276"/>
        <w:gridCol w:w="5931"/>
      </w:tblGrid>
      <w:tr w:rsidR="00BB3CDA" w:rsidRPr="00BB3CDA" w:rsidTr="009C1231">
        <w:tc>
          <w:tcPr>
            <w:tcW w:w="0" w:type="auto"/>
            <w:shd w:val="clear" w:color="auto" w:fill="943634"/>
          </w:tcPr>
          <w:p w:rsidR="00BB3CDA" w:rsidRPr="00BB3CDA" w:rsidRDefault="00BB3CDA" w:rsidP="009C1231">
            <w:pPr>
              <w:rPr>
                <w:b/>
                <w:bCs/>
              </w:rPr>
            </w:pPr>
            <w:r w:rsidRPr="00BB3CDA">
              <w:rPr>
                <w:b/>
                <w:bCs/>
              </w:rPr>
              <w:t>Nature</w:t>
            </w:r>
          </w:p>
        </w:tc>
        <w:tc>
          <w:tcPr>
            <w:tcW w:w="5931" w:type="dxa"/>
            <w:shd w:val="clear" w:color="auto" w:fill="943634"/>
          </w:tcPr>
          <w:p w:rsidR="00BB3CDA" w:rsidRPr="00BB3CDA" w:rsidRDefault="00BB3CDA" w:rsidP="009C1231">
            <w:pPr>
              <w:rPr>
                <w:b/>
                <w:bCs/>
              </w:rPr>
            </w:pPr>
            <w:r w:rsidRPr="00BB3CDA">
              <w:rPr>
                <w:b/>
                <w:bCs/>
              </w:rPr>
              <w:t>Needed</w:t>
            </w:r>
          </w:p>
        </w:tc>
      </w:tr>
      <w:tr w:rsidR="00BB3CDA" w:rsidRPr="00BB3CDA" w:rsidTr="009C1231">
        <w:tc>
          <w:tcPr>
            <w:tcW w:w="0" w:type="auto"/>
          </w:tcPr>
          <w:p w:rsidR="00BB3CDA" w:rsidRPr="00BB3CDA" w:rsidRDefault="00BB3CDA" w:rsidP="009C1231">
            <w:r w:rsidRPr="00BB3CDA">
              <w:t>- Investigation</w:t>
            </w:r>
          </w:p>
        </w:tc>
        <w:tc>
          <w:tcPr>
            <w:tcW w:w="5931" w:type="dxa"/>
          </w:tcPr>
          <w:p w:rsidR="00BB3CDA" w:rsidRPr="00BB3CDA" w:rsidRDefault="00BB3CDA" w:rsidP="009C1231">
            <w:r w:rsidRPr="00BB3CDA">
              <w:t>1 Engine or Ladder</w:t>
            </w:r>
          </w:p>
        </w:tc>
      </w:tr>
      <w:tr w:rsidR="00BB3CDA" w:rsidRPr="00BB3CDA" w:rsidTr="009C1231">
        <w:tc>
          <w:tcPr>
            <w:tcW w:w="0" w:type="auto"/>
          </w:tcPr>
          <w:p w:rsidR="00BB3CDA" w:rsidRPr="00BB3CDA" w:rsidRDefault="00BB3CDA" w:rsidP="009C1231">
            <w:r w:rsidRPr="00BB3CDA">
              <w:t>-Grass fire</w:t>
            </w:r>
          </w:p>
        </w:tc>
        <w:tc>
          <w:tcPr>
            <w:tcW w:w="5931" w:type="dxa"/>
          </w:tcPr>
          <w:p w:rsidR="00BB3CDA" w:rsidRPr="00BB3CDA" w:rsidRDefault="00BB3CDA" w:rsidP="009C1231"/>
        </w:tc>
      </w:tr>
      <w:tr w:rsidR="00BB3CDA" w:rsidRPr="00BB3CDA" w:rsidTr="009C1231">
        <w:tc>
          <w:tcPr>
            <w:tcW w:w="0" w:type="auto"/>
          </w:tcPr>
          <w:p w:rsidR="00BB3CDA" w:rsidRPr="00BB3CDA" w:rsidRDefault="00BB3CDA" w:rsidP="009C1231">
            <w:r w:rsidRPr="00BB3CDA">
              <w:t>-Car Fire</w:t>
            </w:r>
          </w:p>
        </w:tc>
        <w:tc>
          <w:tcPr>
            <w:tcW w:w="5931" w:type="dxa"/>
          </w:tcPr>
          <w:p w:rsidR="00BB3CDA" w:rsidRPr="00BB3CDA" w:rsidRDefault="00BB3CDA" w:rsidP="009C1231"/>
        </w:tc>
      </w:tr>
      <w:tr w:rsidR="00BB3CDA" w:rsidRPr="00BB3CDA" w:rsidTr="009C1231">
        <w:tc>
          <w:tcPr>
            <w:tcW w:w="0" w:type="auto"/>
          </w:tcPr>
          <w:p w:rsidR="00BB3CDA" w:rsidRPr="00BB3CDA" w:rsidRDefault="00BB3CDA" w:rsidP="009C1231">
            <w:r w:rsidRPr="00BB3CDA">
              <w:t>-Dumpster Fire</w:t>
            </w:r>
          </w:p>
          <w:p w:rsidR="00BB3CDA" w:rsidRPr="00BB3CDA" w:rsidRDefault="00BB3CDA" w:rsidP="009C1231">
            <w:r w:rsidRPr="00BB3CDA">
              <w:t xml:space="preserve">-Monoxide-no </w:t>
            </w:r>
            <w:r w:rsidRPr="00BB3CDA">
              <w:lastRenderedPageBreak/>
              <w:t>illness</w:t>
            </w:r>
          </w:p>
          <w:p w:rsidR="00BB3CDA" w:rsidRPr="00BB3CDA" w:rsidRDefault="00BB3CDA" w:rsidP="009C1231">
            <w:r w:rsidRPr="00BB3CDA">
              <w:t>-Outside gas leak</w:t>
            </w:r>
          </w:p>
          <w:p w:rsidR="00BB3CDA" w:rsidRPr="00BB3CDA" w:rsidRDefault="00BB3CDA" w:rsidP="009C1231">
            <w:r w:rsidRPr="00BB3CDA">
              <w:t>-Wires down</w:t>
            </w:r>
          </w:p>
        </w:tc>
        <w:tc>
          <w:tcPr>
            <w:tcW w:w="5931" w:type="dxa"/>
          </w:tcPr>
          <w:p w:rsidR="00BB3CDA" w:rsidRPr="00BB3CDA" w:rsidRDefault="00BB3CDA" w:rsidP="009C1231"/>
        </w:tc>
      </w:tr>
    </w:tbl>
    <w:p w:rsidR="00BB3CDA" w:rsidRPr="00BB3CDA" w:rsidRDefault="00BB3CDA" w:rsidP="00BB3CDA">
      <w:pPr>
        <w:pStyle w:val="NoSpacing"/>
        <w:rPr>
          <w:rFonts w:ascii="Times New Roman" w:hAnsi="Times New Roman"/>
          <w:color w:val="943634"/>
          <w:sz w:val="24"/>
          <w:szCs w:val="24"/>
          <w:u w:val="single"/>
        </w:rPr>
      </w:pPr>
    </w:p>
    <w:p w:rsidR="00BB3CDA" w:rsidRPr="00BB3CDA" w:rsidRDefault="00BB3CDA" w:rsidP="00BB3CDA">
      <w:pPr>
        <w:pStyle w:val="NoSpacing"/>
        <w:rPr>
          <w:rFonts w:ascii="Times New Roman" w:hAnsi="Times New Roman"/>
          <w:color w:val="FF0000"/>
          <w:sz w:val="24"/>
          <w:szCs w:val="24"/>
        </w:rPr>
      </w:pPr>
    </w:p>
    <w:p w:rsidR="00BB3CDA" w:rsidRPr="00894916" w:rsidRDefault="00BB3CDA" w:rsidP="00BB3CDA">
      <w:pPr>
        <w:pStyle w:val="NoSpacing"/>
        <w:rPr>
          <w:rFonts w:ascii="Times New Roman" w:hAnsi="Times New Roman"/>
          <w:b/>
          <w:color w:val="FF0000"/>
          <w:sz w:val="24"/>
          <w:szCs w:val="24"/>
        </w:rPr>
      </w:pPr>
    </w:p>
    <w:p w:rsidR="00BB3CDA" w:rsidRPr="00894916" w:rsidRDefault="00BB3CDA" w:rsidP="00BB3CDA">
      <w:pPr>
        <w:pStyle w:val="NoSpacing"/>
        <w:rPr>
          <w:rFonts w:ascii="Times New Roman" w:hAnsi="Times New Roman"/>
          <w:b/>
          <w:sz w:val="24"/>
          <w:szCs w:val="24"/>
          <w:u w:val="single"/>
        </w:rPr>
      </w:pPr>
      <w:r w:rsidRPr="00894916">
        <w:rPr>
          <w:rFonts w:ascii="Times New Roman" w:hAnsi="Times New Roman"/>
          <w:b/>
          <w:sz w:val="24"/>
          <w:szCs w:val="24"/>
          <w:u w:val="single"/>
        </w:rPr>
        <w:t>Moderate Fire</w:t>
      </w:r>
    </w:p>
    <w:tbl>
      <w:tblPr>
        <w:tblW w:w="0" w:type="auto"/>
        <w:tblBorders>
          <w:top w:val="single" w:sz="8" w:space="0" w:color="C0504D"/>
          <w:left w:val="single" w:sz="8" w:space="0" w:color="C0504D"/>
          <w:bottom w:val="single" w:sz="8" w:space="0" w:color="C0504D"/>
          <w:right w:val="single" w:sz="8" w:space="0" w:color="C0504D"/>
        </w:tblBorders>
        <w:tblLook w:val="0620"/>
      </w:tblPr>
      <w:tblGrid>
        <w:gridCol w:w="4622"/>
        <w:gridCol w:w="4493"/>
      </w:tblGrid>
      <w:tr w:rsidR="00BB3CDA" w:rsidRPr="00BB3CDA" w:rsidTr="009C1231">
        <w:tc>
          <w:tcPr>
            <w:tcW w:w="0" w:type="auto"/>
            <w:shd w:val="clear" w:color="auto" w:fill="943634"/>
          </w:tcPr>
          <w:p w:rsidR="00BB3CDA" w:rsidRPr="00BB3CDA" w:rsidRDefault="00BB3CDA" w:rsidP="009C1231">
            <w:pPr>
              <w:rPr>
                <w:b/>
                <w:bCs/>
              </w:rPr>
            </w:pPr>
            <w:r w:rsidRPr="00BB3CDA">
              <w:rPr>
                <w:b/>
                <w:bCs/>
              </w:rPr>
              <w:t>Nature</w:t>
            </w:r>
          </w:p>
        </w:tc>
        <w:tc>
          <w:tcPr>
            <w:tcW w:w="4493" w:type="dxa"/>
            <w:shd w:val="clear" w:color="auto" w:fill="943634"/>
          </w:tcPr>
          <w:p w:rsidR="00BB3CDA" w:rsidRPr="00BB3CDA" w:rsidRDefault="00BB3CDA" w:rsidP="009C1231">
            <w:pPr>
              <w:rPr>
                <w:b/>
                <w:bCs/>
              </w:rPr>
            </w:pPr>
            <w:r w:rsidRPr="00BB3CDA">
              <w:rPr>
                <w:b/>
                <w:bCs/>
              </w:rPr>
              <w:t>Needed</w:t>
            </w:r>
          </w:p>
        </w:tc>
      </w:tr>
      <w:tr w:rsidR="00BB3CDA" w:rsidRPr="00BB3CDA" w:rsidTr="009C1231">
        <w:tc>
          <w:tcPr>
            <w:tcW w:w="0" w:type="auto"/>
          </w:tcPr>
          <w:p w:rsidR="00BB3CDA" w:rsidRPr="00BB3CDA" w:rsidRDefault="00BB3CDA" w:rsidP="009C1231">
            <w:r w:rsidRPr="00BB3CDA">
              <w:t>-Inside Gas leak</w:t>
            </w:r>
          </w:p>
        </w:tc>
        <w:tc>
          <w:tcPr>
            <w:tcW w:w="4493" w:type="dxa"/>
          </w:tcPr>
          <w:p w:rsidR="00BB3CDA" w:rsidRPr="00BB3CDA" w:rsidRDefault="00BB3CDA" w:rsidP="009C1231">
            <w:r w:rsidRPr="00BB3CDA">
              <w:t>2 Engines, 1 Medic, 1 Battalion Chief</w:t>
            </w:r>
          </w:p>
        </w:tc>
      </w:tr>
      <w:tr w:rsidR="00BB3CDA" w:rsidRPr="00BB3CDA" w:rsidTr="009C1231">
        <w:tc>
          <w:tcPr>
            <w:tcW w:w="0" w:type="auto"/>
          </w:tcPr>
          <w:p w:rsidR="00BB3CDA" w:rsidRPr="00BB3CDA" w:rsidRDefault="00BB3CDA" w:rsidP="009C1231">
            <w:r w:rsidRPr="00BB3CDA">
              <w:t xml:space="preserve">-Residential Smoke/Fire Alarm  </w:t>
            </w:r>
          </w:p>
        </w:tc>
        <w:tc>
          <w:tcPr>
            <w:tcW w:w="4493" w:type="dxa"/>
          </w:tcPr>
          <w:p w:rsidR="00BB3CDA" w:rsidRPr="00BB3CDA" w:rsidRDefault="00BB3CDA" w:rsidP="009C1231"/>
        </w:tc>
      </w:tr>
      <w:tr w:rsidR="00BB3CDA" w:rsidRPr="00BB3CDA" w:rsidTr="009C1231">
        <w:tc>
          <w:tcPr>
            <w:tcW w:w="0" w:type="auto"/>
          </w:tcPr>
          <w:p w:rsidR="00BB3CDA" w:rsidRPr="00BB3CDA" w:rsidRDefault="00BB3CDA" w:rsidP="009C1231">
            <w:r w:rsidRPr="00BB3CDA">
              <w:t>-Commercial Smoke/Fire Alarm-add 1Ladder</w:t>
            </w:r>
          </w:p>
          <w:p w:rsidR="00BB3CDA" w:rsidRPr="00BB3CDA" w:rsidRDefault="00BB3CDA" w:rsidP="009C1231"/>
        </w:tc>
        <w:tc>
          <w:tcPr>
            <w:tcW w:w="4493" w:type="dxa"/>
          </w:tcPr>
          <w:p w:rsidR="00BB3CDA" w:rsidRPr="00BB3CDA" w:rsidRDefault="00BB3CDA" w:rsidP="009C1231"/>
        </w:tc>
      </w:tr>
      <w:tr w:rsidR="00BB3CDA" w:rsidRPr="00BB3CDA" w:rsidTr="009C1231">
        <w:tc>
          <w:tcPr>
            <w:tcW w:w="0" w:type="auto"/>
          </w:tcPr>
          <w:p w:rsidR="00BB3CDA" w:rsidRPr="00BB3CDA" w:rsidRDefault="00BB3CDA" w:rsidP="009C1231"/>
        </w:tc>
        <w:tc>
          <w:tcPr>
            <w:tcW w:w="4493" w:type="dxa"/>
          </w:tcPr>
          <w:p w:rsidR="00BB3CDA" w:rsidRPr="00BB3CDA" w:rsidRDefault="00BB3CDA" w:rsidP="009C1231"/>
        </w:tc>
      </w:tr>
    </w:tbl>
    <w:p w:rsidR="00BB3CDA" w:rsidRPr="00BB3CDA" w:rsidRDefault="00BB3CDA" w:rsidP="00BB3CDA">
      <w:pPr>
        <w:pStyle w:val="NoSpacing"/>
        <w:rPr>
          <w:rFonts w:ascii="Times New Roman" w:hAnsi="Times New Roman"/>
          <w:sz w:val="24"/>
          <w:szCs w:val="24"/>
        </w:rPr>
      </w:pPr>
    </w:p>
    <w:p w:rsidR="00BB3CDA" w:rsidRPr="00BB3CDA" w:rsidRDefault="00BB3CDA" w:rsidP="00BB3CDA">
      <w:pPr>
        <w:pStyle w:val="NoSpacing"/>
        <w:rPr>
          <w:rFonts w:ascii="Times New Roman" w:hAnsi="Times New Roman"/>
          <w:color w:val="943634"/>
          <w:sz w:val="24"/>
          <w:szCs w:val="24"/>
          <w:u w:val="single"/>
        </w:rPr>
      </w:pPr>
    </w:p>
    <w:p w:rsidR="00BB3CDA" w:rsidRPr="00894916" w:rsidRDefault="00BB3CDA" w:rsidP="00BB3CDA">
      <w:pPr>
        <w:pStyle w:val="NoSpacing"/>
        <w:rPr>
          <w:rFonts w:ascii="Times New Roman" w:hAnsi="Times New Roman"/>
          <w:b/>
          <w:sz w:val="24"/>
          <w:szCs w:val="24"/>
          <w:u w:val="single"/>
        </w:rPr>
      </w:pPr>
      <w:r w:rsidRPr="00894916">
        <w:rPr>
          <w:rFonts w:ascii="Times New Roman" w:hAnsi="Times New Roman"/>
          <w:b/>
          <w:sz w:val="24"/>
          <w:szCs w:val="24"/>
          <w:u w:val="single"/>
        </w:rPr>
        <w:t>Structure Fire</w:t>
      </w:r>
    </w:p>
    <w:tbl>
      <w:tblPr>
        <w:tblW w:w="0" w:type="auto"/>
        <w:tblBorders>
          <w:top w:val="single" w:sz="8" w:space="0" w:color="C0504D"/>
          <w:left w:val="single" w:sz="8" w:space="0" w:color="C0504D"/>
          <w:bottom w:val="single" w:sz="8" w:space="0" w:color="C0504D"/>
          <w:right w:val="single" w:sz="8" w:space="0" w:color="C0504D"/>
        </w:tblBorders>
        <w:tblLook w:val="0620"/>
      </w:tblPr>
      <w:tblGrid>
        <w:gridCol w:w="3705"/>
        <w:gridCol w:w="5871"/>
      </w:tblGrid>
      <w:tr w:rsidR="00BB3CDA" w:rsidRPr="00BB3CDA" w:rsidTr="009C1231">
        <w:tc>
          <w:tcPr>
            <w:tcW w:w="0" w:type="auto"/>
            <w:shd w:val="clear" w:color="auto" w:fill="943634"/>
          </w:tcPr>
          <w:p w:rsidR="00BB3CDA" w:rsidRPr="00BB3CDA" w:rsidRDefault="00BB3CDA" w:rsidP="009C1231">
            <w:pPr>
              <w:rPr>
                <w:b/>
                <w:bCs/>
              </w:rPr>
            </w:pPr>
            <w:r w:rsidRPr="00BB3CDA">
              <w:rPr>
                <w:b/>
                <w:bCs/>
              </w:rPr>
              <w:t>Nature</w:t>
            </w:r>
          </w:p>
        </w:tc>
        <w:tc>
          <w:tcPr>
            <w:tcW w:w="5871" w:type="dxa"/>
            <w:shd w:val="clear" w:color="auto" w:fill="943634"/>
          </w:tcPr>
          <w:p w:rsidR="00BB3CDA" w:rsidRPr="00BB3CDA" w:rsidRDefault="00BB3CDA" w:rsidP="009C1231">
            <w:pPr>
              <w:rPr>
                <w:b/>
                <w:bCs/>
              </w:rPr>
            </w:pPr>
            <w:r w:rsidRPr="00BB3CDA">
              <w:rPr>
                <w:b/>
                <w:bCs/>
              </w:rPr>
              <w:t>Needed</w:t>
            </w:r>
          </w:p>
        </w:tc>
      </w:tr>
      <w:tr w:rsidR="00BB3CDA" w:rsidRPr="00BB3CDA" w:rsidTr="009C1231">
        <w:trPr>
          <w:trHeight w:val="387"/>
        </w:trPr>
        <w:tc>
          <w:tcPr>
            <w:tcW w:w="0" w:type="auto"/>
          </w:tcPr>
          <w:p w:rsidR="00BB3CDA" w:rsidRPr="00BB3CDA" w:rsidRDefault="00BB3CDA" w:rsidP="009C1231">
            <w:r w:rsidRPr="00BB3CDA">
              <w:t>-Structure Fire/Explosion-Initial response</w:t>
            </w:r>
          </w:p>
          <w:p w:rsidR="00BB3CDA" w:rsidRPr="00BB3CDA" w:rsidRDefault="00BB3CDA" w:rsidP="009C1231">
            <w:r w:rsidRPr="00BB3CDA">
              <w:t>-Working fire confirmed- add 1 engine, 1 medic, 1 Chief</w:t>
            </w:r>
          </w:p>
        </w:tc>
        <w:tc>
          <w:tcPr>
            <w:tcW w:w="5871" w:type="dxa"/>
          </w:tcPr>
          <w:p w:rsidR="00BB3CDA" w:rsidRPr="00BB3CDA" w:rsidRDefault="00BB3CDA" w:rsidP="009C1231">
            <w:r w:rsidRPr="00BB3CDA">
              <w:t>3 Engines, 1 Ladder, 1 Battalion Chief, 1 Medic</w:t>
            </w:r>
          </w:p>
          <w:p w:rsidR="00BB3CDA" w:rsidRPr="00BB3CDA" w:rsidRDefault="00BB3CDA" w:rsidP="009C1231"/>
        </w:tc>
      </w:tr>
      <w:tr w:rsidR="00BB3CDA" w:rsidRPr="00BB3CDA" w:rsidTr="009C1231">
        <w:tc>
          <w:tcPr>
            <w:tcW w:w="0" w:type="auto"/>
          </w:tcPr>
          <w:p w:rsidR="00BB3CDA" w:rsidRPr="00BB3CDA" w:rsidRDefault="00BB3CDA" w:rsidP="009C1231">
            <w:r w:rsidRPr="00BB3CDA">
              <w:t>-2</w:t>
            </w:r>
            <w:r w:rsidRPr="00BB3CDA">
              <w:rPr>
                <w:vertAlign w:val="superscript"/>
              </w:rPr>
              <w:t>nd</w:t>
            </w:r>
            <w:r w:rsidRPr="00BB3CDA">
              <w:t xml:space="preserve"> Alarm</w:t>
            </w:r>
          </w:p>
        </w:tc>
        <w:tc>
          <w:tcPr>
            <w:tcW w:w="5871" w:type="dxa"/>
          </w:tcPr>
          <w:p w:rsidR="00BB3CDA" w:rsidRPr="00BB3CDA" w:rsidRDefault="00BB3CDA" w:rsidP="009C1231">
            <w:r w:rsidRPr="00BB3CDA">
              <w:t>3 Engines, 1 Ladder, Air Ladder, 1 Medic, 1 Chief</w:t>
            </w:r>
          </w:p>
        </w:tc>
      </w:tr>
      <w:tr w:rsidR="00BB3CDA" w:rsidRPr="00BB3CDA" w:rsidTr="009C1231">
        <w:tc>
          <w:tcPr>
            <w:tcW w:w="0" w:type="auto"/>
          </w:tcPr>
          <w:p w:rsidR="00BB3CDA" w:rsidRPr="00BB3CDA" w:rsidRDefault="00BB3CDA" w:rsidP="009C1231">
            <w:r w:rsidRPr="00BB3CDA">
              <w:t>-3</w:t>
            </w:r>
            <w:r w:rsidRPr="00BB3CDA">
              <w:rPr>
                <w:vertAlign w:val="superscript"/>
              </w:rPr>
              <w:t>rd</w:t>
            </w:r>
            <w:r w:rsidRPr="00BB3CDA">
              <w:t xml:space="preserve"> Alarm</w:t>
            </w:r>
          </w:p>
        </w:tc>
        <w:tc>
          <w:tcPr>
            <w:tcW w:w="5871" w:type="dxa"/>
          </w:tcPr>
          <w:p w:rsidR="00BB3CDA" w:rsidRPr="00BB3CDA" w:rsidRDefault="00BB3CDA" w:rsidP="009C1231">
            <w:r w:rsidRPr="00BB3CDA">
              <w:t>3 Engines, 1 Ladder, 1 Medic, 1 Chief, All Call</w:t>
            </w:r>
          </w:p>
        </w:tc>
      </w:tr>
      <w:tr w:rsidR="00BB3CDA" w:rsidRPr="00BB3CDA" w:rsidTr="009C1231">
        <w:tc>
          <w:tcPr>
            <w:tcW w:w="0" w:type="auto"/>
          </w:tcPr>
          <w:p w:rsidR="00BB3CDA" w:rsidRPr="00BB3CDA" w:rsidRDefault="00BB3CDA" w:rsidP="009C1231"/>
        </w:tc>
        <w:tc>
          <w:tcPr>
            <w:tcW w:w="5871" w:type="dxa"/>
          </w:tcPr>
          <w:p w:rsidR="00BB3CDA" w:rsidRPr="00BB3CDA" w:rsidRDefault="00BB3CDA" w:rsidP="009C1231"/>
        </w:tc>
      </w:tr>
      <w:tr w:rsidR="00BB3CDA" w:rsidRPr="00BB3CDA" w:rsidTr="009C1231">
        <w:tc>
          <w:tcPr>
            <w:tcW w:w="0" w:type="auto"/>
          </w:tcPr>
          <w:p w:rsidR="00BB3CDA" w:rsidRPr="00BB3CDA" w:rsidRDefault="00BB3CDA" w:rsidP="009C1231"/>
        </w:tc>
        <w:tc>
          <w:tcPr>
            <w:tcW w:w="5871" w:type="dxa"/>
          </w:tcPr>
          <w:p w:rsidR="00BB3CDA" w:rsidRPr="00BB3CDA" w:rsidRDefault="00BB3CDA" w:rsidP="009C1231"/>
        </w:tc>
      </w:tr>
    </w:tbl>
    <w:p w:rsidR="00BB3CDA" w:rsidRPr="00BB3CDA" w:rsidRDefault="00BB3CDA" w:rsidP="00BB3CDA">
      <w:pPr>
        <w:pStyle w:val="NoSpacing"/>
        <w:rPr>
          <w:rFonts w:ascii="Times New Roman" w:hAnsi="Times New Roman"/>
          <w:color w:val="943634"/>
          <w:sz w:val="24"/>
          <w:szCs w:val="24"/>
          <w:u w:val="single"/>
        </w:rPr>
      </w:pPr>
    </w:p>
    <w:p w:rsidR="00BB3CDA" w:rsidRDefault="00BB3CDA" w:rsidP="00BB3CDA">
      <w:pPr>
        <w:pStyle w:val="NoSpacing"/>
        <w:rPr>
          <w:rFonts w:ascii="Times New Roman" w:hAnsi="Times New Roman"/>
          <w:color w:val="FF0000"/>
          <w:sz w:val="24"/>
          <w:szCs w:val="24"/>
          <w:u w:val="single"/>
        </w:rPr>
      </w:pPr>
    </w:p>
    <w:p w:rsidR="00BB3CDA" w:rsidRPr="00894916" w:rsidRDefault="00BB3CDA" w:rsidP="00BB3CDA">
      <w:pPr>
        <w:pStyle w:val="NoSpacing"/>
        <w:rPr>
          <w:rFonts w:ascii="Times New Roman" w:hAnsi="Times New Roman"/>
          <w:b/>
          <w:sz w:val="24"/>
          <w:szCs w:val="24"/>
          <w:u w:val="single"/>
        </w:rPr>
      </w:pPr>
      <w:r w:rsidRPr="00894916">
        <w:rPr>
          <w:rFonts w:ascii="Times New Roman" w:hAnsi="Times New Roman"/>
          <w:b/>
          <w:sz w:val="24"/>
          <w:szCs w:val="24"/>
          <w:u w:val="single"/>
        </w:rPr>
        <w:t>High Response-Fire</w:t>
      </w:r>
    </w:p>
    <w:tbl>
      <w:tblPr>
        <w:tblW w:w="0" w:type="auto"/>
        <w:tblBorders>
          <w:top w:val="single" w:sz="8" w:space="0" w:color="C0504D"/>
          <w:left w:val="single" w:sz="8" w:space="0" w:color="C0504D"/>
          <w:bottom w:val="single" w:sz="8" w:space="0" w:color="C0504D"/>
          <w:right w:val="single" w:sz="8" w:space="0" w:color="C0504D"/>
        </w:tblBorders>
        <w:tblLook w:val="0620"/>
      </w:tblPr>
      <w:tblGrid>
        <w:gridCol w:w="4242"/>
        <w:gridCol w:w="3971"/>
      </w:tblGrid>
      <w:tr w:rsidR="00BB3CDA" w:rsidRPr="00BB3CDA" w:rsidTr="00BB3CDA">
        <w:tc>
          <w:tcPr>
            <w:tcW w:w="0" w:type="auto"/>
            <w:shd w:val="clear" w:color="auto" w:fill="943634"/>
          </w:tcPr>
          <w:p w:rsidR="00BB3CDA" w:rsidRPr="00BB3CDA" w:rsidRDefault="00BB3CDA" w:rsidP="009C1231">
            <w:pPr>
              <w:rPr>
                <w:b/>
                <w:bCs/>
              </w:rPr>
            </w:pPr>
            <w:r w:rsidRPr="00BB3CDA">
              <w:rPr>
                <w:b/>
                <w:bCs/>
              </w:rPr>
              <w:t>Nature</w:t>
            </w:r>
          </w:p>
        </w:tc>
        <w:tc>
          <w:tcPr>
            <w:tcW w:w="3971" w:type="dxa"/>
            <w:shd w:val="clear" w:color="auto" w:fill="943634"/>
          </w:tcPr>
          <w:p w:rsidR="00BB3CDA" w:rsidRPr="00BB3CDA" w:rsidRDefault="00BB3CDA" w:rsidP="009C1231">
            <w:pPr>
              <w:rPr>
                <w:b/>
                <w:bCs/>
              </w:rPr>
            </w:pPr>
            <w:r w:rsidRPr="00BB3CDA">
              <w:rPr>
                <w:b/>
                <w:bCs/>
              </w:rPr>
              <w:t>Needed</w:t>
            </w:r>
          </w:p>
        </w:tc>
      </w:tr>
      <w:tr w:rsidR="00BB3CDA" w:rsidRPr="00BB3CDA" w:rsidTr="00BB3CDA">
        <w:tc>
          <w:tcPr>
            <w:tcW w:w="0" w:type="auto"/>
          </w:tcPr>
          <w:p w:rsidR="00BB3CDA" w:rsidRPr="00BB3CDA" w:rsidRDefault="00BB3CDA" w:rsidP="009C1231">
            <w:r w:rsidRPr="00BB3CDA">
              <w:t>-Confirmed Structure Fire- Target Hazard</w:t>
            </w:r>
          </w:p>
        </w:tc>
        <w:tc>
          <w:tcPr>
            <w:tcW w:w="3971" w:type="dxa"/>
          </w:tcPr>
          <w:p w:rsidR="00BB3CDA" w:rsidRPr="00BB3CDA" w:rsidRDefault="00BB3CDA" w:rsidP="009C1231">
            <w:pPr>
              <w:rPr>
                <w:vertAlign w:val="superscript"/>
              </w:rPr>
            </w:pPr>
            <w:r w:rsidRPr="00BB3CDA">
              <w:t>4 Engines, 2 Ladders, 1Battalion Chief, 1 Medic</w:t>
            </w:r>
          </w:p>
        </w:tc>
      </w:tr>
    </w:tbl>
    <w:p w:rsidR="00BB3CDA" w:rsidRPr="00BB3CDA" w:rsidRDefault="00BB3CDA" w:rsidP="00BB3CDA">
      <w:pPr>
        <w:pStyle w:val="NoSpacing"/>
        <w:rPr>
          <w:rFonts w:ascii="Times New Roman" w:hAnsi="Times New Roman"/>
          <w:color w:val="943634"/>
          <w:sz w:val="24"/>
          <w:szCs w:val="24"/>
          <w:u w:val="single"/>
        </w:rPr>
      </w:pPr>
    </w:p>
    <w:p w:rsidR="006D3708" w:rsidRPr="006D3708" w:rsidRDefault="006D3708" w:rsidP="006D3708">
      <w:pPr>
        <w:pStyle w:val="NoSpacing"/>
        <w:rPr>
          <w:rFonts w:ascii="Times New Roman" w:hAnsi="Times New Roman"/>
          <w:sz w:val="24"/>
          <w:szCs w:val="24"/>
          <w:u w:val="single"/>
        </w:rPr>
      </w:pPr>
      <w:r w:rsidRPr="006D3708">
        <w:rPr>
          <w:rFonts w:ascii="Times New Roman" w:hAnsi="Times New Roman"/>
          <w:sz w:val="24"/>
          <w:szCs w:val="24"/>
          <w:u w:val="single"/>
        </w:rPr>
        <w:t>Fire Risk</w:t>
      </w:r>
    </w:p>
    <w:p w:rsidR="006D3708" w:rsidRPr="006D3708" w:rsidRDefault="006D3708" w:rsidP="00EB71D1">
      <w:pPr>
        <w:pStyle w:val="NoSpacing"/>
        <w:spacing w:line="360" w:lineRule="auto"/>
        <w:rPr>
          <w:rFonts w:ascii="Times New Roman" w:hAnsi="Times New Roman"/>
          <w:sz w:val="24"/>
          <w:szCs w:val="24"/>
        </w:rPr>
      </w:pPr>
      <w:r w:rsidRPr="006D3708">
        <w:rPr>
          <w:rFonts w:ascii="Times New Roman" w:hAnsi="Times New Roman"/>
          <w:sz w:val="24"/>
          <w:szCs w:val="24"/>
        </w:rPr>
        <w:t xml:space="preserve">Several factors are involved in assessing the risk associated with firefighting.  These factors are wide-ranging in scope from overall unique city characteristics down to company officer and individual firefighter size-up.  The building fire hazard can be looked at through two distinct categories.  One of these categories encompasses all the commercial and large public structures in the city.  Next would be all residential from single family to multi-family structures.  </w:t>
      </w:r>
    </w:p>
    <w:p w:rsidR="000C1B7A" w:rsidRDefault="000C1B7A" w:rsidP="006D3708">
      <w:pPr>
        <w:pStyle w:val="NoSpacing"/>
        <w:rPr>
          <w:rFonts w:ascii="Times New Roman" w:hAnsi="Times New Roman"/>
          <w:sz w:val="24"/>
          <w:szCs w:val="24"/>
          <w:u w:val="single"/>
        </w:rPr>
      </w:pPr>
    </w:p>
    <w:p w:rsidR="00A81D40" w:rsidRDefault="00A81D40" w:rsidP="006D3708">
      <w:pPr>
        <w:pStyle w:val="NoSpacing"/>
        <w:rPr>
          <w:rFonts w:ascii="Times New Roman" w:hAnsi="Times New Roman"/>
          <w:sz w:val="24"/>
          <w:szCs w:val="24"/>
          <w:u w:val="single"/>
        </w:rPr>
      </w:pPr>
    </w:p>
    <w:p w:rsidR="006D3708" w:rsidRPr="006D3708" w:rsidRDefault="006D3708" w:rsidP="006D3708">
      <w:pPr>
        <w:pStyle w:val="NoSpacing"/>
        <w:rPr>
          <w:rFonts w:ascii="Times New Roman" w:hAnsi="Times New Roman"/>
          <w:sz w:val="24"/>
          <w:szCs w:val="24"/>
          <w:u w:val="single"/>
        </w:rPr>
      </w:pPr>
      <w:r w:rsidRPr="006D3708">
        <w:rPr>
          <w:rFonts w:ascii="Times New Roman" w:hAnsi="Times New Roman"/>
          <w:sz w:val="24"/>
          <w:szCs w:val="24"/>
          <w:u w:val="single"/>
        </w:rPr>
        <w:t>Residential</w:t>
      </w:r>
    </w:p>
    <w:p w:rsidR="006D3708" w:rsidRPr="006D3708" w:rsidRDefault="006D3708" w:rsidP="00EB71D1">
      <w:pPr>
        <w:pStyle w:val="NoSpacing"/>
        <w:spacing w:line="360" w:lineRule="auto"/>
        <w:rPr>
          <w:rFonts w:ascii="Times New Roman" w:hAnsi="Times New Roman"/>
          <w:sz w:val="24"/>
          <w:szCs w:val="24"/>
        </w:rPr>
      </w:pPr>
      <w:r w:rsidRPr="006D3708">
        <w:rPr>
          <w:rFonts w:ascii="Times New Roman" w:hAnsi="Times New Roman"/>
          <w:sz w:val="24"/>
          <w:szCs w:val="24"/>
        </w:rPr>
        <w:t xml:space="preserve">The bulk of the fire responses for the Newark Fire Department involve residential structures, predominately single-family residences.  Under the CFAI frequency and consequence model, these types of fires would be considered high frequency and low consequence.  These incidents involving single-family as well as multi-family residences are considered to be in the moderate risk category. The </w:t>
      </w:r>
      <w:r w:rsidRPr="006D3708">
        <w:rPr>
          <w:rFonts w:ascii="Times New Roman" w:hAnsi="Times New Roman"/>
          <w:sz w:val="24"/>
          <w:szCs w:val="24"/>
        </w:rPr>
        <w:lastRenderedPageBreak/>
        <w:t xml:space="preserve">majority of these fires are usually contained to one room.  This is the organizational goal and the achievement of this goal is closely associated with recorded response times.  Newark Fire Department has a standard of eight minutes for the first arriving unit. These reasons and the data will be discussed further in the measurable performance standards to follow.   </w:t>
      </w:r>
    </w:p>
    <w:p w:rsidR="006D3708" w:rsidRPr="006D3708" w:rsidRDefault="006D3708" w:rsidP="00EB71D1">
      <w:pPr>
        <w:pStyle w:val="NoSpacing"/>
        <w:spacing w:line="360" w:lineRule="auto"/>
        <w:rPr>
          <w:rFonts w:ascii="Times New Roman" w:hAnsi="Times New Roman"/>
          <w:sz w:val="24"/>
          <w:szCs w:val="24"/>
        </w:rPr>
      </w:pPr>
    </w:p>
    <w:p w:rsidR="006D3708" w:rsidRPr="006D3708" w:rsidRDefault="006D3708" w:rsidP="00EB71D1">
      <w:pPr>
        <w:pStyle w:val="NoSpacing"/>
        <w:spacing w:line="360" w:lineRule="auto"/>
        <w:rPr>
          <w:rFonts w:ascii="Times New Roman" w:hAnsi="Times New Roman"/>
          <w:sz w:val="24"/>
          <w:szCs w:val="24"/>
        </w:rPr>
      </w:pPr>
      <w:r w:rsidRPr="006D3708">
        <w:rPr>
          <w:rFonts w:ascii="Times New Roman" w:hAnsi="Times New Roman"/>
          <w:sz w:val="24"/>
          <w:szCs w:val="24"/>
        </w:rPr>
        <w:t xml:space="preserve">These fires present a significant risk to firefighters once it has moved beyond the room and into the structure.  Due to the light building materials used in most residential structures, the amount of time for aggressive, interior fire attack is severely diminished.  Personnel can be at great risk due to structural collapse.  This type of construction is used over the entire expanse of the city and is something all crews must be aware of.  </w:t>
      </w:r>
    </w:p>
    <w:p w:rsidR="006D3708" w:rsidRPr="006D3708" w:rsidRDefault="006D3708" w:rsidP="00EB71D1">
      <w:pPr>
        <w:pStyle w:val="NoSpacing"/>
        <w:spacing w:line="360" w:lineRule="auto"/>
        <w:rPr>
          <w:rFonts w:ascii="Times New Roman" w:hAnsi="Times New Roman"/>
          <w:sz w:val="24"/>
          <w:szCs w:val="24"/>
        </w:rPr>
      </w:pPr>
    </w:p>
    <w:p w:rsidR="006D3708" w:rsidRPr="006D3708" w:rsidRDefault="006D3708" w:rsidP="00EB71D1">
      <w:pPr>
        <w:pStyle w:val="NoSpacing"/>
        <w:spacing w:line="360" w:lineRule="auto"/>
        <w:rPr>
          <w:rFonts w:ascii="Times New Roman" w:hAnsi="Times New Roman"/>
          <w:sz w:val="24"/>
          <w:szCs w:val="24"/>
        </w:rPr>
      </w:pPr>
      <w:r w:rsidRPr="006D3708">
        <w:rPr>
          <w:rFonts w:ascii="Times New Roman" w:hAnsi="Times New Roman"/>
          <w:sz w:val="24"/>
          <w:szCs w:val="24"/>
        </w:rPr>
        <w:t>Much of the residential population in Newark is considered to be transient in nature.  Meaning a good portion of these residents are absent during the day while they work or attend school.  This leaves several common risk factors that can be obtained from this information.  First, if any problem occurs at the residence during the day, chances are greater the problem may escalate since there is nobody there to identify it and take measures to stop it.  This links back to the construction type previously mentioned.  It may be unknown how long the structure has been burning before someone observes the problem and reports it.  The population fluctuation can also can lead to more activity and call volume in later hours due to the increase or residents back into the neighborhood.  Another correlation in this situation implies that the increased number of commuters can contribute to the higher probability of accidents in the area, especially at peak times.  Finally, if a fire does occur in the evening hours, there is a greater chance of encountering trapped residents within the structure</w:t>
      </w:r>
      <w:r w:rsidR="00297126">
        <w:rPr>
          <w:rFonts w:ascii="Times New Roman" w:hAnsi="Times New Roman"/>
          <w:sz w:val="24"/>
          <w:szCs w:val="24"/>
        </w:rPr>
        <w:t xml:space="preserve">. (See Appendix </w:t>
      </w:r>
      <w:r w:rsidR="00B36642">
        <w:rPr>
          <w:rFonts w:ascii="Times New Roman" w:hAnsi="Times New Roman"/>
          <w:sz w:val="24"/>
          <w:szCs w:val="24"/>
        </w:rPr>
        <w:t>C</w:t>
      </w:r>
      <w:r w:rsidR="00297126">
        <w:rPr>
          <w:rFonts w:ascii="Times New Roman" w:hAnsi="Times New Roman"/>
          <w:sz w:val="24"/>
          <w:szCs w:val="24"/>
        </w:rPr>
        <w:t>)</w:t>
      </w:r>
    </w:p>
    <w:p w:rsidR="006D3708" w:rsidRPr="006D3708" w:rsidRDefault="006D3708" w:rsidP="00EB71D1">
      <w:pPr>
        <w:pStyle w:val="NoSpacing"/>
        <w:spacing w:line="360" w:lineRule="auto"/>
        <w:rPr>
          <w:rFonts w:ascii="Times New Roman" w:hAnsi="Times New Roman"/>
          <w:sz w:val="24"/>
          <w:szCs w:val="24"/>
        </w:rPr>
      </w:pPr>
    </w:p>
    <w:p w:rsidR="006D3708" w:rsidRPr="006D3708" w:rsidRDefault="006D3708" w:rsidP="00EB71D1">
      <w:pPr>
        <w:pStyle w:val="NoSpacing"/>
        <w:spacing w:line="360" w:lineRule="auto"/>
        <w:rPr>
          <w:rFonts w:ascii="Times New Roman" w:hAnsi="Times New Roman"/>
          <w:sz w:val="24"/>
          <w:szCs w:val="24"/>
        </w:rPr>
      </w:pPr>
      <w:r w:rsidRPr="006D3708">
        <w:rPr>
          <w:rFonts w:ascii="Times New Roman" w:hAnsi="Times New Roman"/>
          <w:sz w:val="24"/>
          <w:szCs w:val="24"/>
        </w:rPr>
        <w:t xml:space="preserve">Unknown interior content is also a significant concern with private residences.  Structures with garages and basements can house any number of hazardous materials, accelerants or explosives.  Interior hazards may also present entanglement danger, or some other obstacle that can prevent or slow egress.  Firefighters must take this into consideration when they are doing an initial risk assessment in an effort to best protect themselves from an unknown fire load.  </w:t>
      </w:r>
    </w:p>
    <w:p w:rsidR="006D3708" w:rsidRPr="006D3708" w:rsidRDefault="006D3708" w:rsidP="006D3708">
      <w:pPr>
        <w:pStyle w:val="NoSpacing"/>
        <w:rPr>
          <w:rFonts w:ascii="Times New Roman" w:hAnsi="Times New Roman"/>
          <w:sz w:val="24"/>
          <w:szCs w:val="24"/>
        </w:rPr>
      </w:pPr>
    </w:p>
    <w:p w:rsidR="006D3708" w:rsidRPr="006D3708" w:rsidRDefault="006D3708" w:rsidP="006D3708">
      <w:pPr>
        <w:pStyle w:val="NoSpacing"/>
        <w:rPr>
          <w:rFonts w:ascii="Times New Roman" w:hAnsi="Times New Roman"/>
          <w:sz w:val="24"/>
          <w:szCs w:val="24"/>
          <w:u w:val="single"/>
        </w:rPr>
      </w:pPr>
      <w:r w:rsidRPr="006D3708">
        <w:rPr>
          <w:rFonts w:ascii="Times New Roman" w:hAnsi="Times New Roman"/>
          <w:sz w:val="24"/>
          <w:szCs w:val="24"/>
          <w:u w:val="single"/>
        </w:rPr>
        <w:t>Commercial and Larger Structures</w:t>
      </w:r>
    </w:p>
    <w:p w:rsidR="006D3708" w:rsidRDefault="006D3708" w:rsidP="00EB71D1">
      <w:pPr>
        <w:pStyle w:val="NoSpacing"/>
        <w:spacing w:line="360" w:lineRule="auto"/>
        <w:rPr>
          <w:rFonts w:ascii="Times New Roman" w:hAnsi="Times New Roman"/>
          <w:sz w:val="24"/>
          <w:szCs w:val="24"/>
        </w:rPr>
      </w:pPr>
      <w:r w:rsidRPr="006D3708">
        <w:rPr>
          <w:rFonts w:ascii="Times New Roman" w:hAnsi="Times New Roman"/>
          <w:sz w:val="24"/>
          <w:szCs w:val="24"/>
        </w:rPr>
        <w:t xml:space="preserve">With Newark possessing over several million square feet of commercial and retail space, there are a tremendous amount of large fire hazards within the city limits. The more the company officers can anticipate issues such as fire flow amounts and fire load for these structures, the quicker the incident can be contained.  Assisting to contain these fires, are the presence of fire-sprinklers in many of these types of buildings as well as standpipes in the taller structures. </w:t>
      </w:r>
    </w:p>
    <w:p w:rsidR="00894916" w:rsidRPr="006D3708" w:rsidRDefault="00894916" w:rsidP="00EB71D1">
      <w:pPr>
        <w:pStyle w:val="NoSpacing"/>
        <w:spacing w:line="360" w:lineRule="auto"/>
        <w:rPr>
          <w:rFonts w:ascii="Times New Roman" w:hAnsi="Times New Roman"/>
          <w:sz w:val="24"/>
          <w:szCs w:val="24"/>
        </w:rPr>
      </w:pPr>
    </w:p>
    <w:p w:rsidR="006D3708" w:rsidRPr="006D3708" w:rsidRDefault="006D3708" w:rsidP="00EB71D1">
      <w:pPr>
        <w:pStyle w:val="NoSpacing"/>
        <w:spacing w:line="360" w:lineRule="auto"/>
        <w:rPr>
          <w:rFonts w:ascii="Times New Roman" w:hAnsi="Times New Roman"/>
          <w:sz w:val="24"/>
          <w:szCs w:val="24"/>
        </w:rPr>
      </w:pPr>
      <w:r w:rsidRPr="006D3708">
        <w:rPr>
          <w:rFonts w:ascii="Times New Roman" w:hAnsi="Times New Roman"/>
          <w:sz w:val="24"/>
          <w:szCs w:val="24"/>
        </w:rPr>
        <w:t xml:space="preserve">Newark does contain high-rise structures.  The tallest buildings include a high rise of seven stories downtown which contains offices, a retirement home of the same height, and the local hospital. </w:t>
      </w:r>
    </w:p>
    <w:p w:rsidR="006D3708" w:rsidRPr="006D3708" w:rsidRDefault="006D3708" w:rsidP="00EB71D1">
      <w:pPr>
        <w:pStyle w:val="NoSpacing"/>
        <w:spacing w:line="360" w:lineRule="auto"/>
        <w:rPr>
          <w:rFonts w:ascii="Times New Roman" w:hAnsi="Times New Roman"/>
          <w:sz w:val="24"/>
          <w:szCs w:val="24"/>
        </w:rPr>
      </w:pPr>
    </w:p>
    <w:p w:rsidR="006D3708" w:rsidRDefault="006D3708" w:rsidP="00EB71D1">
      <w:pPr>
        <w:pStyle w:val="NoSpacing"/>
        <w:spacing w:line="360" w:lineRule="auto"/>
        <w:rPr>
          <w:rFonts w:ascii="Times New Roman" w:hAnsi="Times New Roman"/>
          <w:sz w:val="24"/>
          <w:szCs w:val="24"/>
        </w:rPr>
      </w:pPr>
      <w:r w:rsidRPr="006D3708">
        <w:rPr>
          <w:rFonts w:ascii="Times New Roman" w:hAnsi="Times New Roman"/>
          <w:sz w:val="24"/>
          <w:szCs w:val="24"/>
        </w:rPr>
        <w:t xml:space="preserve">The city possesses several nursing homes and retirement communities.  A fire or any other large-scale emergency event in a location such as this has the potential to deplete a large amount of resources quickly. This is due to the potential size of a fire that may have to be contained, the personnel required to assist with medical care as well as those needed to achieve evacuation.  Special conditions such as these, unique to these types of structures, must be taken into account when assessing the risk analysis prior to an incident.  </w:t>
      </w:r>
    </w:p>
    <w:p w:rsidR="00894916" w:rsidRPr="006D3708" w:rsidRDefault="00894916" w:rsidP="00EB71D1">
      <w:pPr>
        <w:pStyle w:val="NoSpacing"/>
        <w:spacing w:line="360" w:lineRule="auto"/>
        <w:rPr>
          <w:rFonts w:ascii="Times New Roman" w:hAnsi="Times New Roman"/>
          <w:sz w:val="24"/>
          <w:szCs w:val="24"/>
        </w:rPr>
      </w:pPr>
    </w:p>
    <w:p w:rsidR="006D3708" w:rsidRPr="006D3708" w:rsidRDefault="006D3708" w:rsidP="00EB71D1">
      <w:pPr>
        <w:pStyle w:val="NoSpacing"/>
        <w:spacing w:line="360" w:lineRule="auto"/>
        <w:rPr>
          <w:rFonts w:ascii="Times New Roman" w:hAnsi="Times New Roman"/>
          <w:sz w:val="24"/>
          <w:szCs w:val="24"/>
        </w:rPr>
      </w:pPr>
      <w:r w:rsidRPr="006D3708">
        <w:rPr>
          <w:rFonts w:ascii="Times New Roman" w:hAnsi="Times New Roman"/>
          <w:sz w:val="24"/>
          <w:szCs w:val="24"/>
        </w:rPr>
        <w:t xml:space="preserve">Commercial fires have come to be low probability but high risk in many cases.  The high risk comes from the large potential for loss of life, property and economic impact when these events do occur.  The economic structure of Newark relies heavily on sales tax and income tax within the city.  When a business is forced to close for any length of time due to fire or other hazard, there will be an economic effect on the system.  Newark has a wide range of types and sizes of businesses.  Newark Fire Department has made great advances in gathering the statistical data on all commercial structures and public gathering places in order to identify these specific </w:t>
      </w:r>
      <w:r w:rsidRPr="006D3708">
        <w:rPr>
          <w:rFonts w:ascii="Times New Roman" w:hAnsi="Times New Roman"/>
          <w:sz w:val="24"/>
          <w:szCs w:val="24"/>
        </w:rPr>
        <w:lastRenderedPageBreak/>
        <w:t>target hazards. The department must be able to maintain a sufficient level of resources and staffing to ensure the highest level of public safety and protection of prope</w:t>
      </w:r>
      <w:r w:rsidR="00B14C68">
        <w:rPr>
          <w:rFonts w:ascii="Times New Roman" w:hAnsi="Times New Roman"/>
          <w:sz w:val="24"/>
          <w:szCs w:val="24"/>
        </w:rPr>
        <w:t xml:space="preserve">rty when a fire does escalate. (See Appendix </w:t>
      </w:r>
      <w:r w:rsidR="00377BF2">
        <w:rPr>
          <w:rFonts w:ascii="Times New Roman" w:hAnsi="Times New Roman"/>
          <w:sz w:val="24"/>
          <w:szCs w:val="24"/>
        </w:rPr>
        <w:t>B, Appendix</w:t>
      </w:r>
      <w:r w:rsidR="002A6B66">
        <w:rPr>
          <w:rFonts w:ascii="Times New Roman" w:hAnsi="Times New Roman"/>
          <w:sz w:val="24"/>
          <w:szCs w:val="24"/>
        </w:rPr>
        <w:t xml:space="preserve"> D and Appendix E)</w:t>
      </w:r>
    </w:p>
    <w:p w:rsidR="006D3708" w:rsidRPr="006D3708" w:rsidRDefault="006D3708" w:rsidP="006D3708">
      <w:pPr>
        <w:pStyle w:val="NoSpacing"/>
        <w:rPr>
          <w:rFonts w:ascii="Times New Roman" w:hAnsi="Times New Roman"/>
          <w:sz w:val="24"/>
          <w:szCs w:val="24"/>
        </w:rPr>
      </w:pPr>
    </w:p>
    <w:p w:rsidR="0068681D" w:rsidRPr="00F67256" w:rsidRDefault="0068681D" w:rsidP="0068681D">
      <w:pPr>
        <w:rPr>
          <w:rFonts w:asciiTheme="majorHAnsi" w:hAnsiTheme="majorHAnsi"/>
        </w:rPr>
      </w:pPr>
    </w:p>
    <w:p w:rsidR="0068681D" w:rsidRPr="00F67256" w:rsidRDefault="0068681D" w:rsidP="0068681D">
      <w:pPr>
        <w:pStyle w:val="Heading4"/>
        <w:rPr>
          <w:rFonts w:asciiTheme="majorHAnsi" w:hAnsiTheme="majorHAnsi"/>
          <w:sz w:val="24"/>
          <w:szCs w:val="24"/>
        </w:rPr>
      </w:pPr>
      <w:r w:rsidRPr="00F67256">
        <w:rPr>
          <w:rFonts w:asciiTheme="majorHAnsi" w:hAnsiTheme="majorHAnsi"/>
          <w:sz w:val="24"/>
          <w:szCs w:val="24"/>
        </w:rPr>
        <w:t>Emergency Medical Services</w:t>
      </w:r>
    </w:p>
    <w:p w:rsidR="00BB3CDA" w:rsidRPr="00894916" w:rsidRDefault="00BB3CDA" w:rsidP="00BB3CDA">
      <w:pPr>
        <w:pStyle w:val="NoSpacing"/>
        <w:rPr>
          <w:rFonts w:ascii="Times New Roman" w:hAnsi="Times New Roman"/>
          <w:b/>
          <w:sz w:val="24"/>
          <w:szCs w:val="24"/>
          <w:u w:val="single"/>
        </w:rPr>
      </w:pPr>
      <w:r w:rsidRPr="00894916">
        <w:rPr>
          <w:rFonts w:ascii="Times New Roman" w:hAnsi="Times New Roman"/>
          <w:b/>
          <w:sz w:val="24"/>
          <w:szCs w:val="24"/>
          <w:u w:val="single"/>
        </w:rPr>
        <w:t>BLS</w:t>
      </w:r>
    </w:p>
    <w:p w:rsidR="00BB3CDA" w:rsidRPr="00BB3CDA" w:rsidRDefault="00BB3CDA" w:rsidP="00BB3CDA">
      <w:pPr>
        <w:pStyle w:val="NoSpacing"/>
        <w:rPr>
          <w:rFonts w:ascii="Times New Roman" w:hAnsi="Times New Roman"/>
          <w:sz w:val="24"/>
          <w:szCs w:val="24"/>
        </w:rPr>
      </w:pPr>
      <w:r w:rsidRPr="00BB3CDA">
        <w:rPr>
          <w:rFonts w:ascii="Times New Roman" w:hAnsi="Times New Roman"/>
          <w:sz w:val="24"/>
          <w:szCs w:val="24"/>
        </w:rPr>
        <w:t xml:space="preserve">Falls, </w:t>
      </w:r>
      <w:r w:rsidR="00377BF2" w:rsidRPr="00BB3CDA">
        <w:rPr>
          <w:rFonts w:ascii="Times New Roman" w:hAnsi="Times New Roman"/>
          <w:sz w:val="24"/>
          <w:szCs w:val="24"/>
        </w:rPr>
        <w:t>Unknown, Ill</w:t>
      </w:r>
      <w:r w:rsidRPr="00BB3CDA">
        <w:rPr>
          <w:rFonts w:ascii="Times New Roman" w:hAnsi="Times New Roman"/>
          <w:sz w:val="24"/>
          <w:szCs w:val="24"/>
        </w:rPr>
        <w:t xml:space="preserve"> person</w:t>
      </w:r>
    </w:p>
    <w:tbl>
      <w:tblPr>
        <w:tblW w:w="0" w:type="auto"/>
        <w:tblBorders>
          <w:top w:val="single" w:sz="8" w:space="0" w:color="C0504D"/>
          <w:left w:val="single" w:sz="8" w:space="0" w:color="C0504D"/>
          <w:bottom w:val="single" w:sz="8" w:space="0" w:color="C0504D"/>
          <w:right w:val="single" w:sz="8" w:space="0" w:color="C0504D"/>
        </w:tblBorders>
        <w:tblLook w:val="0620"/>
      </w:tblPr>
      <w:tblGrid>
        <w:gridCol w:w="1710"/>
        <w:gridCol w:w="4367"/>
      </w:tblGrid>
      <w:tr w:rsidR="00BB3CDA" w:rsidRPr="00BB3CDA" w:rsidTr="009C1231">
        <w:tc>
          <w:tcPr>
            <w:tcW w:w="0" w:type="auto"/>
            <w:shd w:val="clear" w:color="auto" w:fill="943634"/>
          </w:tcPr>
          <w:p w:rsidR="00BB3CDA" w:rsidRPr="00BB3CDA" w:rsidRDefault="00BB3CDA" w:rsidP="009C1231">
            <w:pPr>
              <w:rPr>
                <w:b/>
                <w:bCs/>
              </w:rPr>
            </w:pPr>
            <w:r w:rsidRPr="00BB3CDA">
              <w:rPr>
                <w:b/>
                <w:bCs/>
              </w:rPr>
              <w:t>Nature</w:t>
            </w:r>
          </w:p>
        </w:tc>
        <w:tc>
          <w:tcPr>
            <w:tcW w:w="4367" w:type="dxa"/>
            <w:shd w:val="clear" w:color="auto" w:fill="943634"/>
          </w:tcPr>
          <w:p w:rsidR="00BB3CDA" w:rsidRPr="00BB3CDA" w:rsidRDefault="00BB3CDA" w:rsidP="009C1231">
            <w:pPr>
              <w:rPr>
                <w:b/>
                <w:bCs/>
              </w:rPr>
            </w:pPr>
            <w:r w:rsidRPr="00BB3CDA">
              <w:rPr>
                <w:b/>
                <w:bCs/>
              </w:rPr>
              <w:t>Needed</w:t>
            </w:r>
          </w:p>
        </w:tc>
      </w:tr>
      <w:tr w:rsidR="00BB3CDA" w:rsidRPr="00BB3CDA" w:rsidTr="009C1231">
        <w:tc>
          <w:tcPr>
            <w:tcW w:w="0" w:type="auto"/>
          </w:tcPr>
          <w:p w:rsidR="00BB3CDA" w:rsidRPr="00BB3CDA" w:rsidRDefault="00BB3CDA" w:rsidP="009C1231">
            <w:r w:rsidRPr="00BB3CDA">
              <w:t>-All EMS Calls</w:t>
            </w:r>
          </w:p>
        </w:tc>
        <w:tc>
          <w:tcPr>
            <w:tcW w:w="4367" w:type="dxa"/>
          </w:tcPr>
          <w:p w:rsidR="00BB3CDA" w:rsidRPr="00BB3CDA" w:rsidRDefault="00BB3CDA" w:rsidP="009C1231">
            <w:r w:rsidRPr="00BB3CDA">
              <w:t>1 ALS Unit</w:t>
            </w:r>
          </w:p>
        </w:tc>
      </w:tr>
      <w:tr w:rsidR="00BB3CDA" w:rsidRPr="00BB3CDA" w:rsidTr="009C1231">
        <w:tc>
          <w:tcPr>
            <w:tcW w:w="0" w:type="auto"/>
          </w:tcPr>
          <w:p w:rsidR="00BB3CDA" w:rsidRPr="00BB3CDA" w:rsidRDefault="00BB3CDA" w:rsidP="009C1231"/>
        </w:tc>
        <w:tc>
          <w:tcPr>
            <w:tcW w:w="4367" w:type="dxa"/>
          </w:tcPr>
          <w:p w:rsidR="00BB3CDA" w:rsidRPr="00BB3CDA" w:rsidRDefault="00BB3CDA" w:rsidP="009C1231"/>
        </w:tc>
      </w:tr>
      <w:tr w:rsidR="00BB3CDA" w:rsidRPr="00BB3CDA" w:rsidTr="009C1231">
        <w:tc>
          <w:tcPr>
            <w:tcW w:w="0" w:type="auto"/>
          </w:tcPr>
          <w:p w:rsidR="00BB3CDA" w:rsidRPr="00BB3CDA" w:rsidRDefault="00BB3CDA" w:rsidP="009C1231"/>
        </w:tc>
        <w:tc>
          <w:tcPr>
            <w:tcW w:w="4367" w:type="dxa"/>
          </w:tcPr>
          <w:p w:rsidR="00BB3CDA" w:rsidRPr="00BB3CDA" w:rsidRDefault="00BB3CDA" w:rsidP="009C1231"/>
        </w:tc>
      </w:tr>
    </w:tbl>
    <w:p w:rsidR="00BB3CDA" w:rsidRPr="00BB3CDA" w:rsidRDefault="00BB3CDA" w:rsidP="00BB3CDA">
      <w:pPr>
        <w:pStyle w:val="NoSpacing"/>
        <w:rPr>
          <w:rFonts w:ascii="Times New Roman" w:hAnsi="Times New Roman"/>
          <w:sz w:val="24"/>
          <w:szCs w:val="24"/>
          <w:vertAlign w:val="superscript"/>
        </w:rPr>
      </w:pPr>
    </w:p>
    <w:p w:rsidR="00BB3CDA" w:rsidRPr="00894916" w:rsidRDefault="00BB3CDA" w:rsidP="00BB3CDA">
      <w:pPr>
        <w:pStyle w:val="NoSpacing"/>
        <w:rPr>
          <w:rFonts w:ascii="Times New Roman" w:hAnsi="Times New Roman"/>
          <w:b/>
          <w:sz w:val="24"/>
          <w:szCs w:val="24"/>
          <w:u w:val="single"/>
        </w:rPr>
      </w:pPr>
      <w:r w:rsidRPr="00894916">
        <w:rPr>
          <w:rFonts w:ascii="Times New Roman" w:hAnsi="Times New Roman"/>
          <w:b/>
          <w:sz w:val="24"/>
          <w:szCs w:val="24"/>
          <w:u w:val="single"/>
        </w:rPr>
        <w:t>ALS-Medical</w:t>
      </w:r>
    </w:p>
    <w:tbl>
      <w:tblPr>
        <w:tblW w:w="0" w:type="auto"/>
        <w:tblBorders>
          <w:top w:val="single" w:sz="8" w:space="0" w:color="C0504D"/>
          <w:left w:val="single" w:sz="8" w:space="0" w:color="C0504D"/>
          <w:bottom w:val="single" w:sz="8" w:space="0" w:color="C0504D"/>
          <w:right w:val="single" w:sz="8" w:space="0" w:color="C0504D"/>
        </w:tblBorders>
        <w:tblLook w:val="0620"/>
      </w:tblPr>
      <w:tblGrid>
        <w:gridCol w:w="2103"/>
        <w:gridCol w:w="6435"/>
      </w:tblGrid>
      <w:tr w:rsidR="00BB3CDA" w:rsidRPr="00BB3CDA" w:rsidTr="009C1231">
        <w:tc>
          <w:tcPr>
            <w:tcW w:w="0" w:type="auto"/>
            <w:shd w:val="clear" w:color="auto" w:fill="943634"/>
          </w:tcPr>
          <w:p w:rsidR="00BB3CDA" w:rsidRPr="00BB3CDA" w:rsidRDefault="00BB3CDA" w:rsidP="009C1231">
            <w:pPr>
              <w:rPr>
                <w:b/>
                <w:bCs/>
              </w:rPr>
            </w:pPr>
            <w:r w:rsidRPr="00BB3CDA">
              <w:rPr>
                <w:b/>
                <w:bCs/>
              </w:rPr>
              <w:t>Nature</w:t>
            </w:r>
          </w:p>
        </w:tc>
        <w:tc>
          <w:tcPr>
            <w:tcW w:w="6435" w:type="dxa"/>
            <w:shd w:val="clear" w:color="auto" w:fill="943634"/>
          </w:tcPr>
          <w:p w:rsidR="00BB3CDA" w:rsidRPr="00BB3CDA" w:rsidRDefault="00BB3CDA" w:rsidP="009C1231">
            <w:pPr>
              <w:rPr>
                <w:b/>
                <w:bCs/>
              </w:rPr>
            </w:pPr>
            <w:r w:rsidRPr="00BB3CDA">
              <w:rPr>
                <w:b/>
                <w:bCs/>
              </w:rPr>
              <w:t>Needed</w:t>
            </w:r>
          </w:p>
        </w:tc>
      </w:tr>
      <w:tr w:rsidR="00BB3CDA" w:rsidRPr="00BB3CDA" w:rsidTr="009C1231">
        <w:tc>
          <w:tcPr>
            <w:tcW w:w="0" w:type="auto"/>
          </w:tcPr>
          <w:p w:rsidR="00BB3CDA" w:rsidRPr="00BB3CDA" w:rsidRDefault="00BB3CDA" w:rsidP="009C1231">
            <w:r w:rsidRPr="00BB3CDA">
              <w:t>-Accident-</w:t>
            </w:r>
          </w:p>
          <w:p w:rsidR="00BB3CDA" w:rsidRPr="00BB3CDA" w:rsidRDefault="00BB3CDA" w:rsidP="009C1231">
            <w:r w:rsidRPr="00BB3CDA">
              <w:t xml:space="preserve">   Trapped/Rollover</w:t>
            </w:r>
          </w:p>
        </w:tc>
        <w:tc>
          <w:tcPr>
            <w:tcW w:w="6435" w:type="dxa"/>
          </w:tcPr>
          <w:p w:rsidR="00BB3CDA" w:rsidRPr="00BB3CDA" w:rsidRDefault="00BB3CDA" w:rsidP="009C1231">
            <w:r w:rsidRPr="00BB3CDA">
              <w:t>1 Engine, 1 Rescue, 1 Battalion Chief, 1 Medic</w:t>
            </w:r>
          </w:p>
        </w:tc>
      </w:tr>
      <w:tr w:rsidR="00BB3CDA" w:rsidRPr="00BB3CDA" w:rsidTr="009C1231">
        <w:tc>
          <w:tcPr>
            <w:tcW w:w="0" w:type="auto"/>
          </w:tcPr>
          <w:p w:rsidR="00BB3CDA" w:rsidRPr="00BB3CDA" w:rsidRDefault="00BB3CDA" w:rsidP="009C1231">
            <w:r w:rsidRPr="00BB3CDA">
              <w:t>-Chopper Needed</w:t>
            </w:r>
          </w:p>
        </w:tc>
        <w:tc>
          <w:tcPr>
            <w:tcW w:w="6435" w:type="dxa"/>
          </w:tcPr>
          <w:p w:rsidR="00BB3CDA" w:rsidRPr="00BB3CDA" w:rsidRDefault="00BB3CDA" w:rsidP="009C1231"/>
        </w:tc>
      </w:tr>
      <w:tr w:rsidR="00BB3CDA" w:rsidRPr="00BB3CDA" w:rsidTr="009C1231">
        <w:tc>
          <w:tcPr>
            <w:tcW w:w="0" w:type="auto"/>
          </w:tcPr>
          <w:p w:rsidR="00BB3CDA" w:rsidRPr="00BB3CDA" w:rsidRDefault="00BB3CDA" w:rsidP="009C1231">
            <w:r w:rsidRPr="00BB3CDA">
              <w:t>-Drowning</w:t>
            </w:r>
          </w:p>
        </w:tc>
        <w:tc>
          <w:tcPr>
            <w:tcW w:w="6435" w:type="dxa"/>
          </w:tcPr>
          <w:p w:rsidR="00BB3CDA" w:rsidRPr="00BB3CDA" w:rsidRDefault="00BB3CDA" w:rsidP="009C1231"/>
        </w:tc>
      </w:tr>
      <w:tr w:rsidR="00BB3CDA" w:rsidRPr="00BB3CDA" w:rsidTr="009C1231">
        <w:tc>
          <w:tcPr>
            <w:tcW w:w="0" w:type="auto"/>
          </w:tcPr>
          <w:p w:rsidR="00BB3CDA" w:rsidRPr="00BB3CDA" w:rsidRDefault="00BB3CDA" w:rsidP="009C1231">
            <w:r w:rsidRPr="00BB3CDA">
              <w:t>-Electrocution</w:t>
            </w:r>
          </w:p>
        </w:tc>
        <w:tc>
          <w:tcPr>
            <w:tcW w:w="6435" w:type="dxa"/>
          </w:tcPr>
          <w:p w:rsidR="00BB3CDA" w:rsidRPr="00BB3CDA" w:rsidRDefault="00BB3CDA" w:rsidP="009C1231"/>
        </w:tc>
      </w:tr>
      <w:tr w:rsidR="00BB3CDA" w:rsidRPr="00BB3CDA" w:rsidTr="009C1231">
        <w:tc>
          <w:tcPr>
            <w:tcW w:w="0" w:type="auto"/>
          </w:tcPr>
          <w:p w:rsidR="00BB3CDA" w:rsidRPr="00BB3CDA" w:rsidRDefault="00BB3CDA" w:rsidP="009C1231">
            <w:r w:rsidRPr="00BB3CDA">
              <w:t>-Gunshot Wound</w:t>
            </w:r>
          </w:p>
        </w:tc>
        <w:tc>
          <w:tcPr>
            <w:tcW w:w="6435" w:type="dxa"/>
          </w:tcPr>
          <w:p w:rsidR="00BB3CDA" w:rsidRPr="00BB3CDA" w:rsidRDefault="00BB3CDA" w:rsidP="009C1231"/>
        </w:tc>
      </w:tr>
      <w:tr w:rsidR="00BB3CDA" w:rsidRPr="00BB3CDA" w:rsidTr="009C1231">
        <w:tc>
          <w:tcPr>
            <w:tcW w:w="0" w:type="auto"/>
          </w:tcPr>
          <w:p w:rsidR="00BB3CDA" w:rsidRPr="00BB3CDA" w:rsidRDefault="00BB3CDA" w:rsidP="009C1231">
            <w:r w:rsidRPr="00BB3CDA">
              <w:t>-Stabbing</w:t>
            </w:r>
          </w:p>
          <w:p w:rsidR="00BB3CDA" w:rsidRPr="00BB3CDA" w:rsidRDefault="00BB3CDA" w:rsidP="009C1231">
            <w:r w:rsidRPr="00BB3CDA">
              <w:t>-Non-Breather</w:t>
            </w:r>
          </w:p>
        </w:tc>
        <w:tc>
          <w:tcPr>
            <w:tcW w:w="6435" w:type="dxa"/>
          </w:tcPr>
          <w:p w:rsidR="00BB3CDA" w:rsidRPr="00BB3CDA" w:rsidRDefault="00BB3CDA" w:rsidP="009C1231"/>
        </w:tc>
      </w:tr>
    </w:tbl>
    <w:p w:rsidR="00BB3CDA" w:rsidRPr="00BB3CDA" w:rsidRDefault="00BB3CDA" w:rsidP="00BB3CDA">
      <w:pPr>
        <w:pStyle w:val="NoSpacing"/>
        <w:rPr>
          <w:rFonts w:ascii="Times New Roman" w:hAnsi="Times New Roman"/>
          <w:sz w:val="24"/>
          <w:szCs w:val="24"/>
          <w:vertAlign w:val="superscript"/>
        </w:rPr>
      </w:pPr>
    </w:p>
    <w:p w:rsidR="00BB3CDA" w:rsidRPr="00BB3CDA" w:rsidRDefault="00BB3CDA" w:rsidP="00BB3CDA">
      <w:pPr>
        <w:pStyle w:val="NoSpacing"/>
        <w:rPr>
          <w:rFonts w:ascii="Times New Roman" w:hAnsi="Times New Roman"/>
          <w:sz w:val="24"/>
          <w:szCs w:val="24"/>
          <w:vertAlign w:val="superscript"/>
        </w:rPr>
      </w:pPr>
    </w:p>
    <w:p w:rsidR="00BB3CDA" w:rsidRPr="00BB3CDA" w:rsidRDefault="00BB3CDA" w:rsidP="00EB71D1">
      <w:pPr>
        <w:pStyle w:val="NoSpacing"/>
        <w:spacing w:line="360" w:lineRule="auto"/>
        <w:rPr>
          <w:rFonts w:ascii="Times New Roman" w:hAnsi="Times New Roman"/>
          <w:sz w:val="24"/>
          <w:szCs w:val="24"/>
        </w:rPr>
      </w:pPr>
      <w:r w:rsidRPr="00BB3CDA">
        <w:rPr>
          <w:rFonts w:ascii="Times New Roman" w:hAnsi="Times New Roman"/>
          <w:sz w:val="24"/>
          <w:szCs w:val="24"/>
        </w:rPr>
        <w:t xml:space="preserve">These charts are by no means comprehensive, but they are documented examples to show the level or risk assessment that has been used due to the initial determination of the call nature.  </w:t>
      </w:r>
    </w:p>
    <w:p w:rsidR="0068681D" w:rsidRPr="00BB3CDA" w:rsidRDefault="0068681D" w:rsidP="00EB71D1">
      <w:pPr>
        <w:spacing w:line="360" w:lineRule="auto"/>
      </w:pPr>
    </w:p>
    <w:p w:rsidR="00BD161E" w:rsidRPr="00BD161E" w:rsidRDefault="00BD161E" w:rsidP="00BD161E">
      <w:pPr>
        <w:pStyle w:val="NoSpacing"/>
        <w:spacing w:line="360" w:lineRule="auto"/>
        <w:rPr>
          <w:rFonts w:ascii="Times New Roman" w:hAnsi="Times New Roman"/>
          <w:sz w:val="24"/>
          <w:szCs w:val="24"/>
        </w:rPr>
      </w:pPr>
      <w:r w:rsidRPr="00BD161E">
        <w:rPr>
          <w:rFonts w:ascii="Times New Roman" w:hAnsi="Times New Roman"/>
          <w:sz w:val="24"/>
          <w:szCs w:val="24"/>
        </w:rPr>
        <w:t xml:space="preserve">Emergency medical service makes up the majority of the call volume for the organization and is the highest risk the city faces due solely on the frequency that these services are utilized.  2010 response numbers show EMS related calls account for approximately 90% of the total run volume, by far the most of any category. These risks are considered high probability due to the amount of calls, but with low consequence.  These events do not usually pose a high threat to firefighters or personal property.  However, the significance of a successful outcome is no less important to the individual citizen or their friends and family. Because of the high frequency of these types of events, Newark Fire Department has taken appropriate measures to ensure the best and quickest possible care to the citizens of Newark.  </w:t>
      </w:r>
    </w:p>
    <w:p w:rsidR="00BD161E" w:rsidRPr="00BD161E" w:rsidRDefault="00BD161E" w:rsidP="00BD161E">
      <w:pPr>
        <w:pStyle w:val="NoSpacing"/>
        <w:spacing w:line="360" w:lineRule="auto"/>
        <w:rPr>
          <w:rFonts w:ascii="Times New Roman" w:hAnsi="Times New Roman"/>
          <w:sz w:val="24"/>
          <w:szCs w:val="24"/>
        </w:rPr>
      </w:pPr>
    </w:p>
    <w:p w:rsidR="00BD161E" w:rsidRPr="00BD161E" w:rsidRDefault="00BD161E" w:rsidP="00BD161E">
      <w:pPr>
        <w:pStyle w:val="NoSpacing"/>
        <w:spacing w:line="360" w:lineRule="auto"/>
        <w:rPr>
          <w:rFonts w:ascii="Times New Roman" w:hAnsi="Times New Roman"/>
          <w:i/>
          <w:sz w:val="24"/>
          <w:szCs w:val="24"/>
        </w:rPr>
      </w:pPr>
      <w:r w:rsidRPr="00BD161E">
        <w:rPr>
          <w:rFonts w:ascii="Times New Roman" w:hAnsi="Times New Roman"/>
          <w:sz w:val="24"/>
          <w:szCs w:val="24"/>
        </w:rPr>
        <w:t>One of the policies instituted in order to deal with this risk is requiring that all employees hired be paramedic certified as a condition of employment.  The implementation of this program has enabled Newark Fire Department to provide the citizens of Newark with their number one expectation from the fire department; quick, efficient and quality advanced medical treatment.</w:t>
      </w:r>
    </w:p>
    <w:p w:rsidR="00BD161E" w:rsidRPr="00BD161E" w:rsidRDefault="00BD161E" w:rsidP="00BD161E">
      <w:pPr>
        <w:pStyle w:val="NoSpacing"/>
        <w:spacing w:line="360" w:lineRule="auto"/>
        <w:rPr>
          <w:rFonts w:ascii="Times New Roman" w:hAnsi="Times New Roman"/>
          <w:sz w:val="24"/>
          <w:szCs w:val="24"/>
        </w:rPr>
      </w:pPr>
    </w:p>
    <w:p w:rsidR="00BD161E" w:rsidRPr="00BD161E" w:rsidRDefault="00BD161E" w:rsidP="00894916">
      <w:pPr>
        <w:pStyle w:val="NoSpacing"/>
        <w:spacing w:line="360" w:lineRule="auto"/>
        <w:rPr>
          <w:sz w:val="24"/>
          <w:szCs w:val="24"/>
        </w:rPr>
      </w:pPr>
      <w:r w:rsidRPr="00BD161E">
        <w:rPr>
          <w:rFonts w:ascii="Times New Roman" w:hAnsi="Times New Roman"/>
          <w:sz w:val="24"/>
          <w:szCs w:val="24"/>
        </w:rPr>
        <w:t xml:space="preserve">The addition of paramedics has allowed for other EMS related policies to be implemented.  The transition to ALS trucks throughout the city in order to provide a higher level of service. With the call volume consistently increasing on an annual basis, there was a natural correlation of medics unable to respond in their area for longer lengths of time.  The addition of trucks providing a higher level of medical care means that quick response standards can still be met without waiting for the same degree of healthcare.  </w:t>
      </w:r>
    </w:p>
    <w:p w:rsidR="0068681D" w:rsidRPr="00F67256" w:rsidRDefault="0068681D" w:rsidP="0068681D">
      <w:pPr>
        <w:pStyle w:val="Heading4"/>
        <w:rPr>
          <w:rFonts w:asciiTheme="majorHAnsi" w:hAnsiTheme="majorHAnsi"/>
          <w:sz w:val="24"/>
          <w:szCs w:val="24"/>
        </w:rPr>
      </w:pPr>
      <w:r w:rsidRPr="00F67256">
        <w:rPr>
          <w:rFonts w:asciiTheme="majorHAnsi" w:hAnsiTheme="majorHAnsi"/>
          <w:sz w:val="24"/>
          <w:szCs w:val="24"/>
        </w:rPr>
        <w:lastRenderedPageBreak/>
        <w:t>Hazardous Materials Services</w:t>
      </w:r>
    </w:p>
    <w:p w:rsidR="00BD161E" w:rsidRPr="002600C7" w:rsidRDefault="00BD161E" w:rsidP="00894916">
      <w:pPr>
        <w:pStyle w:val="NoSpacing"/>
        <w:spacing w:line="360" w:lineRule="auto"/>
        <w:rPr>
          <w:color w:val="FF0000"/>
          <w:sz w:val="28"/>
          <w:szCs w:val="28"/>
          <w:u w:val="single"/>
        </w:rPr>
      </w:pPr>
      <w:r w:rsidRPr="00BD161E">
        <w:rPr>
          <w:rFonts w:ascii="Times New Roman" w:hAnsi="Times New Roman"/>
          <w:sz w:val="24"/>
          <w:szCs w:val="24"/>
        </w:rPr>
        <w:t>Hazardous materials in and throughout the city exist in many different forms and locations.  They are transported over the roads, on the railways, used in on-site manufacturing and stored in private residences.  Significant haz-mat events are rare, but there is a high risk factor involved if one should occur.  Loss of life, property and environmental damage, as well as the threat of on-going medical issues are all potential consequences associated with this situation.  There is also the ever-present potential of a terrorist attack somewhere within the region.  The weapons discussed with this type of event are often associated with biological elements falling under the hazardous materials classification.  Newark Fire Department addresses this threat with the existence of a first responder based   Haz-Mat team. The first responder system can respond with the Haz-Mat Truck and begin mitigation while awaiting the arrival of an ERF capable of handling a large scale incident.</w:t>
      </w:r>
    </w:p>
    <w:p w:rsidR="0068681D" w:rsidRPr="00F67256" w:rsidRDefault="0068681D" w:rsidP="0068681D">
      <w:pPr>
        <w:rPr>
          <w:rFonts w:asciiTheme="majorHAnsi" w:hAnsiTheme="majorHAnsi"/>
        </w:rPr>
      </w:pPr>
    </w:p>
    <w:p w:rsidR="0068681D" w:rsidRPr="00F67256" w:rsidRDefault="0068681D" w:rsidP="0068681D">
      <w:pPr>
        <w:pStyle w:val="Heading4"/>
        <w:rPr>
          <w:rFonts w:asciiTheme="majorHAnsi" w:hAnsiTheme="majorHAnsi"/>
          <w:sz w:val="24"/>
          <w:szCs w:val="24"/>
        </w:rPr>
      </w:pPr>
      <w:r w:rsidRPr="00F67256">
        <w:rPr>
          <w:rFonts w:asciiTheme="majorHAnsi" w:hAnsiTheme="majorHAnsi"/>
          <w:sz w:val="24"/>
          <w:szCs w:val="24"/>
        </w:rPr>
        <w:t>Rescue Services</w:t>
      </w:r>
    </w:p>
    <w:p w:rsidR="00BD161E" w:rsidRPr="00BD161E" w:rsidRDefault="00BD161E" w:rsidP="00894916">
      <w:pPr>
        <w:pStyle w:val="NoSpacing"/>
        <w:spacing w:line="360" w:lineRule="auto"/>
      </w:pPr>
      <w:r w:rsidRPr="00BD161E">
        <w:rPr>
          <w:rFonts w:ascii="Times New Roman" w:hAnsi="Times New Roman"/>
          <w:sz w:val="24"/>
          <w:szCs w:val="24"/>
        </w:rPr>
        <w:t xml:space="preserve">Rescue can be considered an all-encompassing term used to describe fire department actions in almost any context to mitigate an emergency and protect life.  One of the most common of these scenarios may be auto-extrication.  In conjunction with EMS provision, auto-extrication is a vital service to the community.  Without it, viable patients would not be able to be removed from the accident and provided life saving medical treatment.  All Newark Fire Department firefighting vehicles carry a basic set of extrication tools, with the exception being Rescue 1 which carries a wider variety of extrication and special rescue tools.  With the amount of high-speed vehicle traffic travelling through the city, this is a risk that exists with a high probability.  </w:t>
      </w:r>
    </w:p>
    <w:p w:rsidR="0068681D" w:rsidRPr="00F67256" w:rsidRDefault="0068681D" w:rsidP="0068681D">
      <w:pPr>
        <w:rPr>
          <w:rFonts w:asciiTheme="majorHAnsi" w:hAnsiTheme="majorHAnsi"/>
        </w:rPr>
      </w:pPr>
    </w:p>
    <w:p w:rsidR="0068681D" w:rsidRDefault="0068681D" w:rsidP="0068681D">
      <w:pPr>
        <w:pStyle w:val="Heading4"/>
        <w:rPr>
          <w:rFonts w:asciiTheme="majorHAnsi" w:hAnsiTheme="majorHAnsi"/>
          <w:sz w:val="24"/>
          <w:szCs w:val="24"/>
        </w:rPr>
      </w:pPr>
      <w:r w:rsidRPr="00F67256">
        <w:rPr>
          <w:rFonts w:asciiTheme="majorHAnsi" w:hAnsiTheme="majorHAnsi"/>
          <w:sz w:val="24"/>
          <w:szCs w:val="24"/>
        </w:rPr>
        <w:t>Special Services</w:t>
      </w:r>
    </w:p>
    <w:p w:rsidR="00BD161E" w:rsidRDefault="00BD161E" w:rsidP="00BD161E">
      <w:pPr>
        <w:spacing w:after="216" w:line="360" w:lineRule="auto"/>
      </w:pPr>
      <w:r w:rsidRPr="00FB499F">
        <w:t xml:space="preserve">The </w:t>
      </w:r>
      <w:r>
        <w:t xml:space="preserve">Newark Fire Department </w:t>
      </w:r>
      <w:r w:rsidRPr="00FB499F">
        <w:t xml:space="preserve">provides </w:t>
      </w:r>
      <w:r>
        <w:t xml:space="preserve">first responder </w:t>
      </w:r>
      <w:r w:rsidRPr="00FB499F">
        <w:t>technical rescue</w:t>
      </w:r>
      <w:r>
        <w:t xml:space="preserve"> for water</w:t>
      </w:r>
      <w:r w:rsidRPr="00FB499F">
        <w:t xml:space="preserve"> rescue, high angle, trench, confined space, structural collapse rescue</w:t>
      </w:r>
      <w:r>
        <w:t>. V</w:t>
      </w:r>
      <w:r w:rsidRPr="00FB499F">
        <w:t>ehicle extrication</w:t>
      </w:r>
      <w:r>
        <w:t xml:space="preserve"> is provided by all fire department responders.</w:t>
      </w:r>
      <w:r w:rsidRPr="00FB499F">
        <w:t xml:space="preserve"> The Fire Department has identified technical rescue as a low risk factor.  The</w:t>
      </w:r>
      <w:r>
        <w:t>re are</w:t>
      </w:r>
      <w:r w:rsidRPr="00FB499F">
        <w:t xml:space="preserve"> departments available to respond with both equipment and we</w:t>
      </w:r>
      <w:r>
        <w:t>ll trained techs to an incident on a mutual aide basis.</w:t>
      </w:r>
      <w:r w:rsidRPr="00FB499F">
        <w:t xml:space="preserve"> The Fire Department carries rescue equipment on </w:t>
      </w:r>
      <w:r>
        <w:t>Rescue 1</w:t>
      </w:r>
      <w:r w:rsidRPr="00FB499F">
        <w:t xml:space="preserve">, as well as </w:t>
      </w:r>
      <w:r>
        <w:t>both</w:t>
      </w:r>
      <w:r w:rsidRPr="00FB499F">
        <w:t xml:space="preserve"> ladder </w:t>
      </w:r>
      <w:r>
        <w:t xml:space="preserve">trucks </w:t>
      </w:r>
      <w:r w:rsidRPr="00FB499F">
        <w:t xml:space="preserve">for first responder use. </w:t>
      </w:r>
    </w:p>
    <w:p w:rsidR="00BD161E" w:rsidRPr="00FB499F" w:rsidRDefault="00BD161E" w:rsidP="00BD161E">
      <w:pPr>
        <w:spacing w:after="216" w:line="360" w:lineRule="auto"/>
      </w:pPr>
      <w:r w:rsidRPr="00FB499F">
        <w:t xml:space="preserve"> The Department has identified water rescue as a </w:t>
      </w:r>
      <w:r>
        <w:t>low</w:t>
      </w:r>
      <w:r w:rsidRPr="00FB499F">
        <w:t xml:space="preserve"> risk. </w:t>
      </w:r>
      <w:r>
        <w:t xml:space="preserve">There is a county wide response team that responds automatically on all reported water emergencies. </w:t>
      </w:r>
      <w:r w:rsidRPr="00FB499F">
        <w:t xml:space="preserve">All of the team’s members are trained in water rescue, as well as ice rescue. Personnel, other than team members, are trained as first responders. All first due engines and </w:t>
      </w:r>
      <w:r>
        <w:t>ladders a</w:t>
      </w:r>
      <w:r w:rsidRPr="00FB499F">
        <w:t xml:space="preserve">re equipped with </w:t>
      </w:r>
      <w:r>
        <w:t>throw bags and life vests</w:t>
      </w:r>
      <w:r w:rsidRPr="00FB499F">
        <w:t xml:space="preserve"> to be used by first responders</w:t>
      </w:r>
      <w:r w:rsidR="00377BF2" w:rsidRPr="00FB499F">
        <w:t>.</w:t>
      </w:r>
      <w:r w:rsidRPr="00FB499F">
        <w:t xml:space="preserve"> </w:t>
      </w:r>
    </w:p>
    <w:p w:rsidR="00BD161E" w:rsidRDefault="00BD161E" w:rsidP="00BD161E">
      <w:pPr>
        <w:spacing w:after="216" w:line="360" w:lineRule="auto"/>
      </w:pPr>
      <w:r w:rsidRPr="00FB499F">
        <w:t xml:space="preserve">The </w:t>
      </w:r>
      <w:r>
        <w:t>Newark Fire Department</w:t>
      </w:r>
      <w:r w:rsidRPr="00FB499F">
        <w:t xml:space="preserve"> has identified vehicle rescue as a moderate risk. All of the Department’s personnel have been trained in vehicle extrication. Extrication equipment is carried on </w:t>
      </w:r>
      <w:r>
        <w:t>all</w:t>
      </w:r>
      <w:r w:rsidRPr="00FB499F">
        <w:t xml:space="preserve"> first out engines, as well as </w:t>
      </w:r>
      <w:r>
        <w:t>additional tools on Rescue 1</w:t>
      </w:r>
    </w:p>
    <w:p w:rsidR="00F67256" w:rsidRDefault="00F67256" w:rsidP="00F67256"/>
    <w:p w:rsidR="00F67256" w:rsidRDefault="00F67256">
      <w:pPr>
        <w:rPr>
          <w:rFonts w:asciiTheme="majorHAnsi" w:hAnsiTheme="majorHAnsi" w:cs="Arial"/>
          <w:b/>
          <w:bCs/>
          <w:iCs/>
          <w:sz w:val="28"/>
          <w:szCs w:val="28"/>
        </w:rPr>
      </w:pPr>
    </w:p>
    <w:p w:rsidR="00A81D40" w:rsidRDefault="00A81D40" w:rsidP="0001416B">
      <w:pPr>
        <w:pStyle w:val="Heading2"/>
        <w:spacing w:after="120"/>
        <w:rPr>
          <w:rFonts w:asciiTheme="majorHAnsi" w:hAnsiTheme="majorHAnsi"/>
          <w:i w:val="0"/>
        </w:rPr>
      </w:pPr>
      <w:bookmarkStart w:id="16" w:name="_Toc251012219"/>
    </w:p>
    <w:p w:rsidR="00D266EF" w:rsidRPr="00205AF3" w:rsidRDefault="00205AF3" w:rsidP="0001416B">
      <w:pPr>
        <w:pStyle w:val="Heading2"/>
        <w:spacing w:after="120"/>
        <w:rPr>
          <w:rFonts w:asciiTheme="majorHAnsi" w:hAnsiTheme="majorHAnsi"/>
          <w:i w:val="0"/>
        </w:rPr>
      </w:pPr>
      <w:r w:rsidRPr="00205AF3">
        <w:rPr>
          <w:rFonts w:asciiTheme="majorHAnsi" w:hAnsiTheme="majorHAnsi"/>
          <w:i w:val="0"/>
        </w:rPr>
        <w:t>E.</w:t>
      </w:r>
      <w:r w:rsidRPr="00205AF3">
        <w:rPr>
          <w:rFonts w:asciiTheme="majorHAnsi" w:hAnsiTheme="majorHAnsi"/>
          <w:i w:val="0"/>
        </w:rPr>
        <w:tab/>
      </w:r>
      <w:r w:rsidR="008F7C6A" w:rsidRPr="00205AF3">
        <w:rPr>
          <w:rFonts w:asciiTheme="majorHAnsi" w:hAnsiTheme="majorHAnsi"/>
          <w:i w:val="0"/>
        </w:rPr>
        <w:t>Historical Perspective and Summary of System Performance</w:t>
      </w:r>
      <w:bookmarkEnd w:id="16"/>
      <w:r w:rsidR="00D266EF" w:rsidRPr="00205AF3">
        <w:rPr>
          <w:rFonts w:asciiTheme="majorHAnsi" w:hAnsiTheme="majorHAnsi"/>
          <w:i w:val="0"/>
        </w:rPr>
        <w:t xml:space="preserve">  </w:t>
      </w:r>
    </w:p>
    <w:p w:rsidR="00D266EF" w:rsidRPr="0001416B" w:rsidRDefault="00D266EF" w:rsidP="003B5549">
      <w:pPr>
        <w:pStyle w:val="Default"/>
        <w:spacing w:after="120"/>
        <w:rPr>
          <w:rFonts w:asciiTheme="majorHAnsi" w:hAnsiTheme="majorHAnsi"/>
        </w:rPr>
      </w:pPr>
    </w:p>
    <w:p w:rsidR="00A30B64" w:rsidRPr="0001416B" w:rsidRDefault="00A30B64" w:rsidP="0001416B">
      <w:pPr>
        <w:pStyle w:val="Heading3"/>
        <w:rPr>
          <w:rFonts w:asciiTheme="majorHAnsi" w:hAnsiTheme="majorHAnsi"/>
          <w:u w:val="single"/>
        </w:rPr>
      </w:pPr>
      <w:bookmarkStart w:id="17" w:name="_Toc251012220"/>
      <w:r w:rsidRPr="0001416B">
        <w:rPr>
          <w:rFonts w:asciiTheme="majorHAnsi" w:hAnsiTheme="majorHAnsi"/>
          <w:u w:val="single"/>
        </w:rPr>
        <w:t>Distribution</w:t>
      </w:r>
      <w:r w:rsidR="0001416B" w:rsidRPr="0001416B">
        <w:rPr>
          <w:rFonts w:asciiTheme="majorHAnsi" w:hAnsiTheme="majorHAnsi"/>
          <w:u w:val="single"/>
        </w:rPr>
        <w:t xml:space="preserve"> Factors</w:t>
      </w:r>
      <w:bookmarkEnd w:id="17"/>
    </w:p>
    <w:p w:rsidR="000375DE" w:rsidRPr="000375DE" w:rsidRDefault="000375DE" w:rsidP="000375DE">
      <w:pPr>
        <w:pStyle w:val="NoSpacing"/>
        <w:spacing w:line="360" w:lineRule="auto"/>
        <w:rPr>
          <w:rFonts w:ascii="Times New Roman" w:hAnsi="Times New Roman"/>
          <w:sz w:val="24"/>
          <w:szCs w:val="24"/>
        </w:rPr>
      </w:pPr>
      <w:r w:rsidRPr="000375DE">
        <w:rPr>
          <w:rFonts w:ascii="Times New Roman" w:hAnsi="Times New Roman"/>
          <w:sz w:val="24"/>
          <w:szCs w:val="24"/>
        </w:rPr>
        <w:t>The distribution portion of the risk assessment deals with the strategic as well as geographic placement of each fire station and specific resources.  The first priority in considering locations is to allow personnel to arrive at each call for service as quickly as possible and with enough resources to begin controlling the situation.  Much of this analysis is done based on response times.  The need to arrive as quickly and safely as possible is paramount to controll</w:t>
      </w:r>
      <w:r w:rsidR="00894916">
        <w:rPr>
          <w:rFonts w:ascii="Times New Roman" w:hAnsi="Times New Roman"/>
          <w:sz w:val="24"/>
          <w:szCs w:val="24"/>
        </w:rPr>
        <w:t>ing most emergency situations</w:t>
      </w:r>
      <w:r w:rsidR="00377BF2">
        <w:rPr>
          <w:rFonts w:ascii="Times New Roman" w:hAnsi="Times New Roman"/>
          <w:sz w:val="24"/>
          <w:szCs w:val="24"/>
        </w:rPr>
        <w:t>. (</w:t>
      </w:r>
      <w:r w:rsidR="00894916">
        <w:rPr>
          <w:rFonts w:ascii="Times New Roman" w:hAnsi="Times New Roman"/>
          <w:sz w:val="24"/>
          <w:szCs w:val="24"/>
        </w:rPr>
        <w:t xml:space="preserve">See Appendix </w:t>
      </w:r>
      <w:r w:rsidR="00B36642">
        <w:rPr>
          <w:rFonts w:ascii="Times New Roman" w:hAnsi="Times New Roman"/>
          <w:sz w:val="24"/>
          <w:szCs w:val="24"/>
        </w:rPr>
        <w:t>D</w:t>
      </w:r>
      <w:r w:rsidR="002A6B66">
        <w:rPr>
          <w:rFonts w:ascii="Times New Roman" w:hAnsi="Times New Roman"/>
          <w:sz w:val="24"/>
          <w:szCs w:val="24"/>
        </w:rPr>
        <w:t>)</w:t>
      </w:r>
    </w:p>
    <w:p w:rsidR="000375DE" w:rsidRPr="000375DE" w:rsidRDefault="000375DE" w:rsidP="000375DE">
      <w:pPr>
        <w:pStyle w:val="NoSpacing"/>
        <w:spacing w:line="360" w:lineRule="auto"/>
        <w:rPr>
          <w:rFonts w:ascii="Times New Roman" w:hAnsi="Times New Roman"/>
          <w:sz w:val="24"/>
          <w:szCs w:val="24"/>
        </w:rPr>
      </w:pPr>
    </w:p>
    <w:p w:rsidR="000375DE" w:rsidRPr="000375DE" w:rsidRDefault="000375DE" w:rsidP="000375DE">
      <w:pPr>
        <w:pStyle w:val="NoSpacing"/>
        <w:spacing w:line="360" w:lineRule="auto"/>
        <w:rPr>
          <w:rFonts w:ascii="Times New Roman" w:hAnsi="Times New Roman"/>
          <w:sz w:val="24"/>
          <w:szCs w:val="24"/>
        </w:rPr>
      </w:pPr>
      <w:r w:rsidRPr="000375DE">
        <w:rPr>
          <w:rFonts w:ascii="Times New Roman" w:hAnsi="Times New Roman"/>
          <w:sz w:val="24"/>
          <w:szCs w:val="24"/>
        </w:rPr>
        <w:t xml:space="preserve">Land and resources available to the city also becomes a factor as far as distribution is concerned.  The perfect location for a station providing highway coverage could be occupied by a retail center for example.  In instances such as these, the department has to build stations and respond the best it can with the land that the city is able to acquire.  This also ties into the financial aspect of obtaining land and building as well.  The money may not be available for possession of the land, building a new fire station and staffing it with the personnel and equipment needed.  </w:t>
      </w:r>
    </w:p>
    <w:p w:rsidR="000375DE" w:rsidRPr="000375DE" w:rsidRDefault="000375DE" w:rsidP="000375DE">
      <w:pPr>
        <w:pStyle w:val="NoSpacing"/>
        <w:spacing w:line="360" w:lineRule="auto"/>
        <w:rPr>
          <w:rFonts w:ascii="Times New Roman" w:hAnsi="Times New Roman"/>
          <w:sz w:val="24"/>
          <w:szCs w:val="24"/>
        </w:rPr>
      </w:pPr>
    </w:p>
    <w:p w:rsidR="000375DE" w:rsidRPr="000375DE" w:rsidRDefault="000375DE" w:rsidP="000375DE">
      <w:pPr>
        <w:pStyle w:val="NoSpacing"/>
        <w:spacing w:line="360" w:lineRule="auto"/>
        <w:rPr>
          <w:rFonts w:ascii="Times New Roman" w:hAnsi="Times New Roman"/>
          <w:sz w:val="24"/>
          <w:szCs w:val="24"/>
        </w:rPr>
      </w:pPr>
      <w:r w:rsidRPr="000375DE">
        <w:rPr>
          <w:rFonts w:ascii="Times New Roman" w:hAnsi="Times New Roman"/>
          <w:sz w:val="24"/>
          <w:szCs w:val="24"/>
        </w:rPr>
        <w:t xml:space="preserve">Another factor taken into consideration is the run volume of each station.  If one station is significantly busier than a neighboring station, the data will be analyzed to see if coverage can be altered to assist in handling all the responses.  This accomplishes two things; it helps alleviate excess workload on one crew as well as adjusting the response areas to reduce the amount of time the first due crew is out of service in their first due response area.  </w:t>
      </w:r>
      <w:r w:rsidR="002A6B66">
        <w:rPr>
          <w:rFonts w:ascii="Times New Roman" w:hAnsi="Times New Roman"/>
          <w:sz w:val="24"/>
          <w:szCs w:val="24"/>
        </w:rPr>
        <w:t>(See Appendix A)</w:t>
      </w:r>
    </w:p>
    <w:p w:rsidR="000375DE" w:rsidRPr="000375DE" w:rsidRDefault="000375DE" w:rsidP="000375DE">
      <w:pPr>
        <w:pStyle w:val="NoSpacing"/>
        <w:spacing w:line="360" w:lineRule="auto"/>
        <w:rPr>
          <w:rFonts w:ascii="Times New Roman" w:hAnsi="Times New Roman"/>
          <w:sz w:val="24"/>
          <w:szCs w:val="24"/>
        </w:rPr>
      </w:pPr>
    </w:p>
    <w:p w:rsidR="000375DE" w:rsidRPr="000375DE" w:rsidRDefault="000375DE" w:rsidP="000375DE">
      <w:pPr>
        <w:pStyle w:val="NoSpacing"/>
        <w:spacing w:line="360" w:lineRule="auto"/>
        <w:rPr>
          <w:rFonts w:ascii="Times New Roman" w:hAnsi="Times New Roman"/>
          <w:sz w:val="24"/>
          <w:szCs w:val="24"/>
        </w:rPr>
      </w:pPr>
      <w:r w:rsidRPr="000375DE">
        <w:rPr>
          <w:rFonts w:ascii="Times New Roman" w:hAnsi="Times New Roman"/>
          <w:noProof/>
          <w:sz w:val="24"/>
          <w:szCs w:val="24"/>
        </w:rPr>
        <w:drawing>
          <wp:inline distT="0" distB="0" distL="0" distR="0">
            <wp:extent cx="5943600" cy="4214428"/>
            <wp:effectExtent l="19050" t="0" r="0" b="0"/>
            <wp:docPr id="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cstate="print"/>
                    <a:srcRect/>
                    <a:stretch>
                      <a:fillRect/>
                    </a:stretch>
                  </pic:blipFill>
                  <pic:spPr bwMode="auto">
                    <a:xfrm>
                      <a:off x="0" y="0"/>
                      <a:ext cx="5943600" cy="4214428"/>
                    </a:xfrm>
                    <a:prstGeom prst="rect">
                      <a:avLst/>
                    </a:prstGeom>
                    <a:noFill/>
                    <a:ln w="9525">
                      <a:noFill/>
                      <a:miter lim="800000"/>
                      <a:headEnd/>
                      <a:tailEnd/>
                    </a:ln>
                  </pic:spPr>
                </pic:pic>
              </a:graphicData>
            </a:graphic>
          </wp:inline>
        </w:drawing>
      </w:r>
    </w:p>
    <w:p w:rsidR="000375DE" w:rsidRPr="000375DE" w:rsidRDefault="000375DE" w:rsidP="000375DE">
      <w:pPr>
        <w:pStyle w:val="NoSpacing"/>
        <w:spacing w:line="360" w:lineRule="auto"/>
        <w:rPr>
          <w:rFonts w:ascii="Times New Roman" w:hAnsi="Times New Roman"/>
          <w:sz w:val="24"/>
          <w:szCs w:val="24"/>
        </w:rPr>
      </w:pPr>
    </w:p>
    <w:p w:rsidR="000375DE" w:rsidRPr="000375DE" w:rsidRDefault="000375DE" w:rsidP="000375DE">
      <w:pPr>
        <w:pStyle w:val="NoSpacing"/>
        <w:spacing w:line="360" w:lineRule="auto"/>
        <w:rPr>
          <w:rFonts w:ascii="Times New Roman" w:hAnsi="Times New Roman"/>
          <w:sz w:val="24"/>
          <w:szCs w:val="24"/>
          <w:u w:val="single"/>
        </w:rPr>
      </w:pPr>
      <w:r w:rsidRPr="000375DE">
        <w:rPr>
          <w:rFonts w:ascii="Times New Roman" w:hAnsi="Times New Roman"/>
          <w:sz w:val="24"/>
          <w:szCs w:val="24"/>
          <w:u w:val="single"/>
        </w:rPr>
        <w:t>Response Times</w:t>
      </w:r>
    </w:p>
    <w:p w:rsidR="000375DE" w:rsidRPr="000375DE" w:rsidRDefault="000375DE" w:rsidP="000375DE">
      <w:pPr>
        <w:pStyle w:val="NoSpacing"/>
        <w:spacing w:line="360" w:lineRule="auto"/>
        <w:rPr>
          <w:rFonts w:ascii="Times New Roman" w:hAnsi="Times New Roman"/>
          <w:sz w:val="24"/>
          <w:szCs w:val="24"/>
        </w:rPr>
      </w:pPr>
      <w:r w:rsidRPr="000375DE">
        <w:rPr>
          <w:rFonts w:ascii="Times New Roman" w:hAnsi="Times New Roman"/>
          <w:sz w:val="24"/>
          <w:szCs w:val="24"/>
        </w:rPr>
        <w:t xml:space="preserve">Emergency response has always been and still remains one of the primary reasons for the origination and existence of the fire service.  The need of the community for quick, reliable and well-trained fire and EMS personnel is an absolute requisite for maintaining and sustaining the highest level of safety and health for the citizens of Newark.  One of the most valuable forms of statistical data for the department is the tracking of response times.  The total sum of Dispatch Time, Turnout Time and Drive Time = Total Response Time, for Emergent Responses only. This analysis is beneficial not only for meeting organizational goals, but they are one of the most accepted measurements for achieving benchmarks set industry wide.  Several implications can be derived from these numbers and applied to evaluate individual aspects of performance. </w:t>
      </w:r>
    </w:p>
    <w:p w:rsidR="000375DE" w:rsidRPr="000375DE" w:rsidRDefault="000375DE" w:rsidP="000375DE">
      <w:pPr>
        <w:pStyle w:val="NoSpacing"/>
        <w:spacing w:line="360" w:lineRule="auto"/>
        <w:rPr>
          <w:rFonts w:ascii="Times New Roman" w:hAnsi="Times New Roman"/>
          <w:sz w:val="24"/>
          <w:szCs w:val="24"/>
        </w:rPr>
      </w:pPr>
    </w:p>
    <w:p w:rsidR="000375DE" w:rsidRPr="000375DE" w:rsidRDefault="000375DE" w:rsidP="000375DE">
      <w:pPr>
        <w:pStyle w:val="NoSpacing"/>
        <w:spacing w:line="360" w:lineRule="auto"/>
        <w:rPr>
          <w:rFonts w:ascii="Times New Roman" w:hAnsi="Times New Roman"/>
          <w:sz w:val="24"/>
          <w:szCs w:val="24"/>
        </w:rPr>
      </w:pPr>
      <w:r w:rsidRPr="000375DE">
        <w:rPr>
          <w:rFonts w:ascii="Times New Roman" w:hAnsi="Times New Roman"/>
          <w:sz w:val="24"/>
          <w:szCs w:val="24"/>
        </w:rPr>
        <w:lastRenderedPageBreak/>
        <w:t>NFD has maintained the goal of an eight minute response time for 90% of all emergency responses for the first arriving apparatus.  Rapid intercession helps to minimize property loss and most importantly, the loss of life.  Fire is not the only issue that imposes a crucial time frame on emergency crews.  It is essential that CPR and other life saving interventions take place within a very narrow window as well if the efforts of the EMS system are going to be effective. The Newark Fire Department takes this rapid response seriously, knowing no amount of training will be effective if personnel do not arrive quickly and safely.  With this kind of success rate based on the measured time, it can be inferred that the distribution system is accurate based on the current popu</w:t>
      </w:r>
      <w:r w:rsidR="005A2A0C">
        <w:rPr>
          <w:rFonts w:ascii="Times New Roman" w:hAnsi="Times New Roman"/>
          <w:sz w:val="24"/>
          <w:szCs w:val="24"/>
        </w:rPr>
        <w:t xml:space="preserve">lation and layout of the city. (See </w:t>
      </w:r>
      <w:r w:rsidR="00377BF2">
        <w:rPr>
          <w:rFonts w:ascii="Times New Roman" w:hAnsi="Times New Roman"/>
          <w:sz w:val="24"/>
          <w:szCs w:val="24"/>
        </w:rPr>
        <w:t>Appendix</w:t>
      </w:r>
      <w:r w:rsidR="005A2A0C">
        <w:rPr>
          <w:rFonts w:ascii="Times New Roman" w:hAnsi="Times New Roman"/>
          <w:sz w:val="24"/>
          <w:szCs w:val="24"/>
        </w:rPr>
        <w:t xml:space="preserve"> </w:t>
      </w:r>
      <w:r w:rsidR="002A6B66">
        <w:rPr>
          <w:rFonts w:ascii="Times New Roman" w:hAnsi="Times New Roman"/>
          <w:sz w:val="24"/>
          <w:szCs w:val="24"/>
        </w:rPr>
        <w:t>D</w:t>
      </w:r>
      <w:r w:rsidR="005A2A0C">
        <w:rPr>
          <w:rFonts w:ascii="Times New Roman" w:hAnsi="Times New Roman"/>
          <w:sz w:val="24"/>
          <w:szCs w:val="24"/>
        </w:rPr>
        <w:t>)</w:t>
      </w:r>
    </w:p>
    <w:p w:rsidR="000375DE" w:rsidRPr="000375DE" w:rsidRDefault="000375DE" w:rsidP="000375DE">
      <w:pPr>
        <w:pStyle w:val="NoSpacing"/>
        <w:spacing w:line="360" w:lineRule="auto"/>
        <w:rPr>
          <w:rFonts w:ascii="Times New Roman" w:hAnsi="Times New Roman"/>
          <w:sz w:val="24"/>
          <w:szCs w:val="24"/>
        </w:rPr>
      </w:pPr>
    </w:p>
    <w:p w:rsidR="000375DE" w:rsidRDefault="000375DE" w:rsidP="000375DE">
      <w:pPr>
        <w:pStyle w:val="NoSpacing"/>
        <w:spacing w:line="360" w:lineRule="auto"/>
        <w:rPr>
          <w:rFonts w:ascii="Times New Roman" w:hAnsi="Times New Roman"/>
          <w:sz w:val="24"/>
          <w:szCs w:val="24"/>
        </w:rPr>
      </w:pPr>
      <w:r w:rsidRPr="000375DE">
        <w:rPr>
          <w:rFonts w:ascii="Times New Roman" w:hAnsi="Times New Roman"/>
          <w:sz w:val="24"/>
          <w:szCs w:val="24"/>
        </w:rPr>
        <w:t xml:space="preserve">Structure fire response times are monitored closely as well in regard to the arrival of the Effective Response Force and the time it takes to implement the critical tasks on scene.  NFD performance evaluations have found the intervals for each arriving unit to be an adequate mark for deploying personnel and implementing a tactical objective.  With this in mind, the apparatus times that are measured in the structure fire nature code consists of two engines, a ladder, a medic and a chief.  </w:t>
      </w:r>
    </w:p>
    <w:p w:rsidR="00894916" w:rsidRPr="000375DE" w:rsidRDefault="00894916" w:rsidP="000375DE">
      <w:pPr>
        <w:pStyle w:val="NoSpacing"/>
        <w:spacing w:line="360" w:lineRule="auto"/>
        <w:rPr>
          <w:rFonts w:ascii="Times New Roman" w:hAnsi="Times New Roman"/>
          <w:sz w:val="24"/>
          <w:szCs w:val="24"/>
          <w:u w:val="single"/>
        </w:rPr>
      </w:pPr>
    </w:p>
    <w:p w:rsidR="000375DE" w:rsidRPr="000375DE" w:rsidRDefault="000375DE" w:rsidP="000375DE">
      <w:pPr>
        <w:pStyle w:val="NoSpacing"/>
        <w:spacing w:line="360" w:lineRule="auto"/>
        <w:rPr>
          <w:rFonts w:ascii="Times New Roman" w:hAnsi="Times New Roman"/>
          <w:sz w:val="24"/>
          <w:szCs w:val="24"/>
          <w:u w:val="single"/>
        </w:rPr>
      </w:pPr>
      <w:r w:rsidRPr="000375DE">
        <w:rPr>
          <w:rFonts w:ascii="Times New Roman" w:hAnsi="Times New Roman"/>
          <w:sz w:val="24"/>
          <w:szCs w:val="24"/>
          <w:u w:val="single"/>
        </w:rPr>
        <w:t>Dispatch Times</w:t>
      </w:r>
    </w:p>
    <w:p w:rsidR="000375DE" w:rsidRPr="000375DE" w:rsidRDefault="000375DE" w:rsidP="000375DE">
      <w:pPr>
        <w:pStyle w:val="NoSpacing"/>
        <w:spacing w:line="360" w:lineRule="auto"/>
        <w:rPr>
          <w:rFonts w:ascii="Times New Roman" w:hAnsi="Times New Roman"/>
          <w:sz w:val="24"/>
          <w:szCs w:val="24"/>
        </w:rPr>
      </w:pPr>
      <w:r w:rsidRPr="000375DE">
        <w:rPr>
          <w:rFonts w:ascii="Times New Roman" w:hAnsi="Times New Roman"/>
          <w:sz w:val="24"/>
          <w:szCs w:val="24"/>
        </w:rPr>
        <w:t xml:space="preserve">Total response times are broken into segments.  Dispatch times and turnout times play a major role in achieving the overall response goal.  Dispatch times are measured from the time the call is received in the dispatch center and ends when the dispatcher contacts the unit to respond.  The goal for this time is 60 seconds or less from when the call is initiated to the time a unit is dispatched. </w:t>
      </w:r>
    </w:p>
    <w:p w:rsidR="000375DE" w:rsidRDefault="000375DE" w:rsidP="000375DE">
      <w:pPr>
        <w:pStyle w:val="NoSpacing"/>
        <w:spacing w:line="360" w:lineRule="auto"/>
        <w:rPr>
          <w:rFonts w:ascii="Times New Roman" w:hAnsi="Times New Roman"/>
          <w:sz w:val="24"/>
          <w:szCs w:val="24"/>
          <w:u w:val="single"/>
        </w:rPr>
      </w:pPr>
    </w:p>
    <w:p w:rsidR="000375DE" w:rsidRPr="000375DE" w:rsidRDefault="000375DE" w:rsidP="000375DE">
      <w:pPr>
        <w:pStyle w:val="NoSpacing"/>
        <w:spacing w:line="360" w:lineRule="auto"/>
        <w:rPr>
          <w:rFonts w:ascii="Times New Roman" w:hAnsi="Times New Roman"/>
          <w:sz w:val="24"/>
          <w:szCs w:val="24"/>
          <w:u w:val="single"/>
        </w:rPr>
      </w:pPr>
      <w:r w:rsidRPr="000375DE">
        <w:rPr>
          <w:rFonts w:ascii="Times New Roman" w:hAnsi="Times New Roman"/>
          <w:sz w:val="24"/>
          <w:szCs w:val="24"/>
          <w:u w:val="single"/>
        </w:rPr>
        <w:t>Turnout Times</w:t>
      </w:r>
    </w:p>
    <w:p w:rsidR="000375DE" w:rsidRPr="000375DE" w:rsidRDefault="000375DE" w:rsidP="000375DE">
      <w:pPr>
        <w:pStyle w:val="NoSpacing"/>
        <w:spacing w:line="360" w:lineRule="auto"/>
        <w:rPr>
          <w:rFonts w:ascii="Times New Roman" w:hAnsi="Times New Roman"/>
          <w:sz w:val="24"/>
          <w:szCs w:val="24"/>
        </w:rPr>
      </w:pPr>
      <w:r w:rsidRPr="000375DE">
        <w:rPr>
          <w:rFonts w:ascii="Times New Roman" w:hAnsi="Times New Roman"/>
          <w:sz w:val="24"/>
          <w:szCs w:val="24"/>
        </w:rPr>
        <w:t xml:space="preserve">This represents the measured length of time that it takes a crew to go en route from the time that they receive the call from dispatch.  The goal for NFD personnel is to keep this number at 60 seconds or less.  </w:t>
      </w:r>
    </w:p>
    <w:p w:rsidR="000375DE" w:rsidRPr="000375DE" w:rsidRDefault="000375DE" w:rsidP="000375DE">
      <w:pPr>
        <w:pStyle w:val="NoSpacing"/>
        <w:spacing w:line="360" w:lineRule="auto"/>
        <w:rPr>
          <w:rFonts w:ascii="Times New Roman" w:hAnsi="Times New Roman"/>
          <w:sz w:val="24"/>
          <w:szCs w:val="24"/>
        </w:rPr>
      </w:pPr>
    </w:p>
    <w:p w:rsidR="000375DE" w:rsidRPr="000375DE" w:rsidRDefault="000375DE" w:rsidP="000375DE">
      <w:pPr>
        <w:pStyle w:val="NoSpacing"/>
        <w:spacing w:line="360" w:lineRule="auto"/>
        <w:rPr>
          <w:rFonts w:ascii="Times New Roman" w:hAnsi="Times New Roman"/>
          <w:sz w:val="24"/>
          <w:szCs w:val="24"/>
          <w:u w:val="single"/>
        </w:rPr>
      </w:pPr>
      <w:r w:rsidRPr="000375DE">
        <w:rPr>
          <w:rFonts w:ascii="Times New Roman" w:hAnsi="Times New Roman"/>
          <w:sz w:val="24"/>
          <w:szCs w:val="24"/>
          <w:u w:val="single"/>
        </w:rPr>
        <w:t>Insurance Services Office</w:t>
      </w:r>
    </w:p>
    <w:p w:rsidR="000375DE" w:rsidRPr="000375DE" w:rsidRDefault="000375DE" w:rsidP="000375DE">
      <w:pPr>
        <w:pStyle w:val="NoSpacing"/>
        <w:spacing w:line="360" w:lineRule="auto"/>
        <w:rPr>
          <w:rFonts w:ascii="Times New Roman" w:hAnsi="Times New Roman"/>
          <w:sz w:val="24"/>
          <w:szCs w:val="24"/>
        </w:rPr>
      </w:pPr>
      <w:r w:rsidRPr="000375DE">
        <w:rPr>
          <w:rFonts w:ascii="Times New Roman" w:hAnsi="Times New Roman"/>
          <w:sz w:val="24"/>
          <w:szCs w:val="24"/>
        </w:rPr>
        <w:t>Another measure of distribution is given under the requirements in meeting ISO standards.  The Newark Fire Department strives to provide timely emergency response to all areas of the city, however, it is recognized that due to unequal development and noncontiguous annexations, developments will lie outside of existing service delivery areas, but within the maximum travel distance of five miles.  These areas will have a greater response time (over the eight minutes 90% of the time) for fire suppression activities and emergency medical services.</w:t>
      </w:r>
    </w:p>
    <w:p w:rsidR="000375DE" w:rsidRPr="00271449" w:rsidRDefault="000375DE" w:rsidP="000375DE">
      <w:pPr>
        <w:pStyle w:val="NoSpacing"/>
        <w:rPr>
          <w:color w:val="000000"/>
          <w:szCs w:val="24"/>
        </w:rPr>
      </w:pPr>
    </w:p>
    <w:p w:rsidR="000375DE" w:rsidRDefault="000375DE" w:rsidP="00894916">
      <w:pPr>
        <w:pStyle w:val="NoSpacing"/>
        <w:spacing w:line="360" w:lineRule="auto"/>
        <w:rPr>
          <w:color w:val="FF0000"/>
          <w:szCs w:val="24"/>
          <w:u w:val="single"/>
        </w:rPr>
      </w:pPr>
      <w:r w:rsidRPr="000375DE">
        <w:rPr>
          <w:rFonts w:ascii="Times New Roman" w:hAnsi="Times New Roman"/>
          <w:color w:val="000000"/>
          <w:sz w:val="24"/>
          <w:szCs w:val="24"/>
        </w:rPr>
        <w:t xml:space="preserve">The City of Newark is currently classified as a 3. The ISO rating also plays a large role in business retention and recruitment.  The ISO number is linked directly to cost associated with running a business and will be a consideration for business owners.  </w:t>
      </w:r>
    </w:p>
    <w:p w:rsidR="0001416B" w:rsidRPr="0001416B" w:rsidRDefault="0001416B" w:rsidP="0001416B">
      <w:pPr>
        <w:rPr>
          <w:rFonts w:asciiTheme="majorHAnsi" w:hAnsiTheme="majorHAnsi"/>
        </w:rPr>
      </w:pPr>
    </w:p>
    <w:p w:rsidR="00A30B64" w:rsidRPr="0001416B" w:rsidRDefault="00A30B64" w:rsidP="0001416B">
      <w:pPr>
        <w:pStyle w:val="Heading3"/>
        <w:rPr>
          <w:rFonts w:asciiTheme="majorHAnsi" w:hAnsiTheme="majorHAnsi"/>
          <w:u w:val="single"/>
        </w:rPr>
      </w:pPr>
      <w:bookmarkStart w:id="18" w:name="_Toc251012221"/>
      <w:r w:rsidRPr="0001416B">
        <w:rPr>
          <w:rFonts w:asciiTheme="majorHAnsi" w:hAnsiTheme="majorHAnsi"/>
          <w:u w:val="single"/>
        </w:rPr>
        <w:t>Concentration</w:t>
      </w:r>
      <w:r w:rsidR="0001416B" w:rsidRPr="0001416B">
        <w:rPr>
          <w:rFonts w:asciiTheme="majorHAnsi" w:hAnsiTheme="majorHAnsi"/>
          <w:u w:val="single"/>
        </w:rPr>
        <w:t xml:space="preserve"> Factors</w:t>
      </w:r>
      <w:bookmarkEnd w:id="18"/>
    </w:p>
    <w:p w:rsidR="000375DE" w:rsidRPr="000375DE" w:rsidRDefault="000375DE" w:rsidP="000375DE">
      <w:pPr>
        <w:pStyle w:val="NoSpacing"/>
        <w:spacing w:line="360" w:lineRule="auto"/>
        <w:rPr>
          <w:rFonts w:ascii="Times New Roman" w:hAnsi="Times New Roman"/>
          <w:sz w:val="24"/>
          <w:szCs w:val="24"/>
          <w:vertAlign w:val="superscript"/>
        </w:rPr>
      </w:pPr>
      <w:r w:rsidRPr="000375DE">
        <w:rPr>
          <w:rFonts w:ascii="Times New Roman" w:hAnsi="Times New Roman"/>
          <w:sz w:val="24"/>
          <w:szCs w:val="24"/>
        </w:rPr>
        <w:t>CFAI alludes to the fact that there is no one way to determine resource concentration and that each city and department must determine what is best for them based upon their own unique circumstances.  Their literature also states that an Increased Risk=Increased Concentration</w:t>
      </w:r>
      <w:r w:rsidRPr="000375DE">
        <w:rPr>
          <w:rFonts w:ascii="Times New Roman" w:hAnsi="Times New Roman"/>
          <w:sz w:val="24"/>
          <w:szCs w:val="24"/>
          <w:vertAlign w:val="superscript"/>
        </w:rPr>
        <w:t>.</w:t>
      </w:r>
    </w:p>
    <w:p w:rsidR="000375DE" w:rsidRPr="000375DE" w:rsidRDefault="000375DE" w:rsidP="000375DE">
      <w:pPr>
        <w:pStyle w:val="NoSpacing"/>
        <w:spacing w:line="360" w:lineRule="auto"/>
        <w:rPr>
          <w:rFonts w:ascii="Times New Roman" w:hAnsi="Times New Roman"/>
          <w:sz w:val="24"/>
          <w:szCs w:val="24"/>
        </w:rPr>
      </w:pPr>
      <w:r w:rsidRPr="000375DE">
        <w:rPr>
          <w:rFonts w:ascii="Times New Roman" w:hAnsi="Times New Roman"/>
          <w:sz w:val="24"/>
          <w:szCs w:val="24"/>
        </w:rPr>
        <w:t>This holds true for the City of Newark.  The concentration of stations to population is obvious when looking at the layout and maps for the city.  This also corresponds with call volume numbers as well.  Following in line with this, the outer portions of the city follow suit with lower call volume.  Coverage has to be considered, but fewer stations are justified by observably lower service needs as well as decreased population concentration.</w:t>
      </w:r>
    </w:p>
    <w:p w:rsidR="000375DE" w:rsidRPr="000375DE" w:rsidRDefault="000375DE" w:rsidP="000375DE">
      <w:pPr>
        <w:pStyle w:val="NoSpacing"/>
        <w:spacing w:line="360" w:lineRule="auto"/>
        <w:rPr>
          <w:rFonts w:ascii="Times New Roman" w:hAnsi="Times New Roman"/>
          <w:sz w:val="24"/>
          <w:szCs w:val="24"/>
        </w:rPr>
      </w:pPr>
    </w:p>
    <w:p w:rsidR="000375DE" w:rsidRPr="000375DE" w:rsidRDefault="000375DE" w:rsidP="000375DE">
      <w:pPr>
        <w:pStyle w:val="NoSpacing"/>
        <w:spacing w:line="360" w:lineRule="auto"/>
        <w:rPr>
          <w:rFonts w:ascii="Times New Roman" w:hAnsi="Times New Roman"/>
          <w:sz w:val="24"/>
          <w:szCs w:val="24"/>
        </w:rPr>
      </w:pPr>
      <w:r w:rsidRPr="000375DE">
        <w:rPr>
          <w:rFonts w:ascii="Times New Roman" w:hAnsi="Times New Roman"/>
          <w:sz w:val="24"/>
          <w:szCs w:val="24"/>
        </w:rPr>
        <w:t xml:space="preserve">The incident numbers still validate the current station distribution in lower concentration areas of the city.  These units are still meeting the response time goals for their areas.  Again, the organization is dealing with finite resources in regard to this issue and the allocation of these resources will always have inherent risks and benefits associated with it. The risk to the citizens in the lower </w:t>
      </w:r>
      <w:r w:rsidRPr="000375DE">
        <w:rPr>
          <w:rFonts w:ascii="Times New Roman" w:hAnsi="Times New Roman"/>
          <w:sz w:val="24"/>
          <w:szCs w:val="24"/>
        </w:rPr>
        <w:lastRenderedPageBreak/>
        <w:t>concentration area is the delayed response time if their first due station happens to be on a call.  When balancing the probability of this based on the call numbers, the possibility comes in at a lower risk.  This assessment provides a certain amount of justification for the distribution.</w:t>
      </w:r>
      <w:r w:rsidR="003001CC">
        <w:rPr>
          <w:rFonts w:ascii="Times New Roman" w:hAnsi="Times New Roman"/>
          <w:sz w:val="24"/>
          <w:szCs w:val="24"/>
        </w:rPr>
        <w:t xml:space="preserve"> (See Appendix </w:t>
      </w:r>
      <w:r w:rsidR="002A6B66">
        <w:rPr>
          <w:rFonts w:ascii="Times New Roman" w:hAnsi="Times New Roman"/>
          <w:sz w:val="24"/>
          <w:szCs w:val="24"/>
        </w:rPr>
        <w:t>D</w:t>
      </w:r>
      <w:r w:rsidR="003001CC">
        <w:rPr>
          <w:rFonts w:ascii="Times New Roman" w:hAnsi="Times New Roman"/>
          <w:sz w:val="24"/>
          <w:szCs w:val="24"/>
        </w:rPr>
        <w:t>)</w:t>
      </w:r>
    </w:p>
    <w:p w:rsidR="0001416B" w:rsidRPr="0001416B" w:rsidRDefault="0001416B" w:rsidP="0001416B">
      <w:pPr>
        <w:rPr>
          <w:rFonts w:asciiTheme="majorHAnsi" w:hAnsiTheme="majorHAnsi"/>
        </w:rPr>
      </w:pPr>
    </w:p>
    <w:p w:rsidR="00951899" w:rsidRPr="0001416B" w:rsidRDefault="00951899" w:rsidP="0001416B">
      <w:pPr>
        <w:pStyle w:val="Heading3"/>
        <w:rPr>
          <w:rFonts w:asciiTheme="majorHAnsi" w:hAnsiTheme="majorHAnsi"/>
          <w:u w:val="single"/>
        </w:rPr>
      </w:pPr>
      <w:bookmarkStart w:id="19" w:name="_Toc251012222"/>
      <w:r w:rsidRPr="0001416B">
        <w:rPr>
          <w:rFonts w:asciiTheme="majorHAnsi" w:hAnsiTheme="majorHAnsi"/>
          <w:u w:val="single"/>
        </w:rPr>
        <w:t>Reliability</w:t>
      </w:r>
      <w:r w:rsidR="0001416B" w:rsidRPr="0001416B">
        <w:rPr>
          <w:rFonts w:asciiTheme="majorHAnsi" w:hAnsiTheme="majorHAnsi"/>
          <w:u w:val="single"/>
        </w:rPr>
        <w:t xml:space="preserve"> Factors</w:t>
      </w:r>
      <w:bookmarkEnd w:id="19"/>
    </w:p>
    <w:p w:rsidR="000375DE" w:rsidRPr="000375DE" w:rsidRDefault="000375DE" w:rsidP="000375DE">
      <w:pPr>
        <w:pStyle w:val="NoSpacing"/>
        <w:spacing w:line="360" w:lineRule="auto"/>
        <w:rPr>
          <w:rFonts w:ascii="Times New Roman" w:hAnsi="Times New Roman"/>
          <w:sz w:val="24"/>
          <w:szCs w:val="24"/>
          <w:vertAlign w:val="superscript"/>
        </w:rPr>
      </w:pPr>
      <w:r w:rsidRPr="000375DE">
        <w:rPr>
          <w:rFonts w:ascii="Times New Roman" w:hAnsi="Times New Roman"/>
          <w:sz w:val="24"/>
          <w:szCs w:val="24"/>
        </w:rPr>
        <w:t>CFAI alludes to the fact that there is no one way to determine resource concentration and that each city and department must determine what is best for them based upon their own unique circumstances.  Their literature also states that an Increased Risk=Increased Concentration</w:t>
      </w:r>
      <w:r w:rsidRPr="000375DE">
        <w:rPr>
          <w:rFonts w:ascii="Times New Roman" w:hAnsi="Times New Roman"/>
          <w:sz w:val="24"/>
          <w:szCs w:val="24"/>
          <w:vertAlign w:val="superscript"/>
        </w:rPr>
        <w:t>.</w:t>
      </w:r>
    </w:p>
    <w:p w:rsidR="000375DE" w:rsidRPr="000375DE" w:rsidRDefault="000375DE" w:rsidP="000375DE">
      <w:pPr>
        <w:pStyle w:val="NoSpacing"/>
        <w:spacing w:line="360" w:lineRule="auto"/>
        <w:rPr>
          <w:rFonts w:ascii="Times New Roman" w:hAnsi="Times New Roman"/>
          <w:sz w:val="24"/>
          <w:szCs w:val="24"/>
        </w:rPr>
      </w:pPr>
      <w:r w:rsidRPr="000375DE">
        <w:rPr>
          <w:rFonts w:ascii="Times New Roman" w:hAnsi="Times New Roman"/>
          <w:sz w:val="24"/>
          <w:szCs w:val="24"/>
        </w:rPr>
        <w:t>This holds true for the City of Newark.  The concentration of stations to population is obvious when looking at the layout and maps for the city.  This also corresponds with call volume numbers as well.  Following in line with this, the outer portions of the city follow suit with lower call volume.  Coverage has to be considered, but fewer stations are justified by observably lower service needs as well as decreased population concentration.</w:t>
      </w:r>
    </w:p>
    <w:p w:rsidR="000375DE" w:rsidRPr="000375DE" w:rsidRDefault="000375DE" w:rsidP="000375DE">
      <w:pPr>
        <w:pStyle w:val="NoSpacing"/>
        <w:spacing w:line="360" w:lineRule="auto"/>
        <w:rPr>
          <w:rFonts w:ascii="Times New Roman" w:hAnsi="Times New Roman"/>
          <w:sz w:val="24"/>
          <w:szCs w:val="24"/>
        </w:rPr>
      </w:pPr>
    </w:p>
    <w:p w:rsidR="000375DE" w:rsidRPr="000375DE" w:rsidRDefault="000375DE" w:rsidP="000375DE">
      <w:pPr>
        <w:pStyle w:val="NoSpacing"/>
        <w:spacing w:line="360" w:lineRule="auto"/>
        <w:rPr>
          <w:rFonts w:ascii="Times New Roman" w:hAnsi="Times New Roman"/>
          <w:sz w:val="24"/>
          <w:szCs w:val="24"/>
        </w:rPr>
      </w:pPr>
      <w:r w:rsidRPr="000375DE">
        <w:rPr>
          <w:rFonts w:ascii="Times New Roman" w:hAnsi="Times New Roman"/>
          <w:sz w:val="24"/>
          <w:szCs w:val="24"/>
        </w:rPr>
        <w:t>The incident numbers still validate the current station distribution in lower concentration areas of the city.  These units are still meeting the response time goals for their areas.  Again, the organization is dealing with finite resources in regard to this issue and the allocation of these resources will always have inherent risks and benefits associated with it. The risk to the citizens in the lower concentration area is the delayed response time if their first due station happens to be on a call.  When balancing the probability of this based on the call numbers, the possibility comes in at a lower risk.  This assessment provides a certain amount of justification for the distribution</w:t>
      </w:r>
      <w:r w:rsidR="00377BF2" w:rsidRPr="000375DE">
        <w:rPr>
          <w:rFonts w:ascii="Times New Roman" w:hAnsi="Times New Roman"/>
          <w:sz w:val="24"/>
          <w:szCs w:val="24"/>
        </w:rPr>
        <w:t>.</w:t>
      </w:r>
      <w:r w:rsidR="00377BF2">
        <w:rPr>
          <w:rFonts w:ascii="Times New Roman" w:hAnsi="Times New Roman"/>
          <w:sz w:val="24"/>
          <w:szCs w:val="24"/>
        </w:rPr>
        <w:t xml:space="preserve"> (</w:t>
      </w:r>
      <w:r w:rsidR="002A6B66">
        <w:rPr>
          <w:rFonts w:ascii="Times New Roman" w:hAnsi="Times New Roman"/>
          <w:sz w:val="24"/>
          <w:szCs w:val="24"/>
        </w:rPr>
        <w:t>See Appendix A)</w:t>
      </w:r>
    </w:p>
    <w:p w:rsidR="0001416B" w:rsidRPr="000375DE" w:rsidRDefault="0001416B" w:rsidP="0001416B"/>
    <w:p w:rsidR="004D0A67" w:rsidRPr="0001416B" w:rsidRDefault="004D0A67" w:rsidP="0001416B">
      <w:pPr>
        <w:pStyle w:val="Heading3"/>
        <w:rPr>
          <w:rFonts w:asciiTheme="majorHAnsi" w:hAnsiTheme="majorHAnsi"/>
          <w:u w:val="single"/>
        </w:rPr>
      </w:pPr>
      <w:bookmarkStart w:id="20" w:name="_Toc251012223"/>
      <w:r w:rsidRPr="0001416B">
        <w:rPr>
          <w:rFonts w:asciiTheme="majorHAnsi" w:hAnsiTheme="majorHAnsi"/>
          <w:u w:val="single"/>
        </w:rPr>
        <w:t>Comparability</w:t>
      </w:r>
      <w:r w:rsidR="0001416B" w:rsidRPr="0001416B">
        <w:rPr>
          <w:rFonts w:asciiTheme="majorHAnsi" w:hAnsiTheme="majorHAnsi"/>
          <w:u w:val="single"/>
        </w:rPr>
        <w:t xml:space="preserve"> Factors</w:t>
      </w:r>
      <w:bookmarkEnd w:id="20"/>
    </w:p>
    <w:p w:rsidR="0001416B" w:rsidRPr="0001416B" w:rsidRDefault="0001416B" w:rsidP="0001416B">
      <w:pPr>
        <w:rPr>
          <w:rFonts w:asciiTheme="majorHAnsi" w:hAnsiTheme="majorHAnsi"/>
        </w:rPr>
      </w:pPr>
    </w:p>
    <w:p w:rsidR="000375DE" w:rsidRPr="000375DE" w:rsidRDefault="000375DE" w:rsidP="000375DE">
      <w:pPr>
        <w:pStyle w:val="NoSpacing"/>
        <w:spacing w:line="360" w:lineRule="auto"/>
        <w:rPr>
          <w:rFonts w:ascii="Times New Roman" w:hAnsi="Times New Roman"/>
          <w:sz w:val="24"/>
          <w:szCs w:val="24"/>
        </w:rPr>
      </w:pPr>
      <w:r w:rsidRPr="000375DE">
        <w:rPr>
          <w:rFonts w:ascii="Times New Roman" w:hAnsi="Times New Roman"/>
          <w:sz w:val="24"/>
          <w:szCs w:val="24"/>
        </w:rPr>
        <w:t xml:space="preserve">In order to do a comparison of services, NFD first looked at departments in the same region.  This criteria was for like departments, (meaning operating budgets of over five million), with each located within Ohio.  In 2010 the average call volume for the like departments came in at 5782.   These averages were broken down further into EMS at 4957 and fire at 825 calls.  NFD numbers were 7,871 and 2,379 respectively nearly twice that of similar sized departments. The data reflects Newark as being one of the busier departments in the survey based on where the city information falls into the averages. These numbers are just one of many justifications for the services NFD provides in regard to staffing, equipment and number of stations.  </w:t>
      </w:r>
    </w:p>
    <w:p w:rsidR="000375DE" w:rsidRPr="000375DE" w:rsidRDefault="000375DE" w:rsidP="000375DE">
      <w:pPr>
        <w:pStyle w:val="NoSpacing"/>
        <w:spacing w:line="360" w:lineRule="auto"/>
        <w:rPr>
          <w:rFonts w:ascii="Times New Roman" w:hAnsi="Times New Roman"/>
          <w:sz w:val="24"/>
          <w:szCs w:val="24"/>
        </w:rPr>
      </w:pPr>
    </w:p>
    <w:p w:rsidR="000375DE" w:rsidRPr="000375DE" w:rsidRDefault="000375DE" w:rsidP="000375DE">
      <w:pPr>
        <w:pStyle w:val="NoSpacing"/>
        <w:spacing w:line="360" w:lineRule="auto"/>
        <w:rPr>
          <w:rFonts w:ascii="Times New Roman" w:hAnsi="Times New Roman"/>
          <w:sz w:val="24"/>
          <w:szCs w:val="24"/>
        </w:rPr>
      </w:pPr>
      <w:r w:rsidRPr="000375DE">
        <w:rPr>
          <w:rFonts w:ascii="Times New Roman" w:hAnsi="Times New Roman"/>
          <w:sz w:val="24"/>
          <w:szCs w:val="24"/>
        </w:rPr>
        <w:t xml:space="preserve">NFD also strives to meet or exceed nationwide goals for response times.  An eight minute response time is the standard to meet in order to prevent a fire from reaching the flashover stage.  The department has long held this number as a major self-assessment tool to evaluate performance standards concerning several factors.  Among these factors are dispatch time, turnout time, travel time, as well as station and resource distribution.  Apart from this, comparable data in regard to other departments has not been a detailed and recorded statistic by the organization and should be discussed as an area of suggested improvement.  </w:t>
      </w:r>
    </w:p>
    <w:p w:rsidR="000375DE" w:rsidRDefault="000375DE" w:rsidP="000375DE">
      <w:pPr>
        <w:pStyle w:val="NoSpacing"/>
        <w:rPr>
          <w:szCs w:val="24"/>
        </w:rPr>
      </w:pPr>
    </w:p>
    <w:p w:rsidR="0001416B" w:rsidRDefault="0001416B">
      <w:pPr>
        <w:rPr>
          <w:rFonts w:asciiTheme="majorHAnsi" w:hAnsiTheme="majorHAnsi" w:cs="Arial"/>
          <w:b/>
          <w:bCs/>
          <w:iCs/>
          <w:sz w:val="28"/>
          <w:szCs w:val="28"/>
        </w:rPr>
      </w:pPr>
    </w:p>
    <w:p w:rsidR="00D266EF" w:rsidRPr="00205AF3" w:rsidRDefault="00205AF3" w:rsidP="0001416B">
      <w:pPr>
        <w:pStyle w:val="Heading2"/>
        <w:spacing w:after="120"/>
        <w:rPr>
          <w:rFonts w:asciiTheme="majorHAnsi" w:hAnsiTheme="majorHAnsi"/>
          <w:i w:val="0"/>
          <w:sz w:val="26"/>
          <w:szCs w:val="26"/>
        </w:rPr>
      </w:pPr>
      <w:bookmarkStart w:id="21" w:name="_Toc251012224"/>
      <w:r w:rsidRPr="00205AF3">
        <w:rPr>
          <w:rFonts w:asciiTheme="majorHAnsi" w:hAnsiTheme="majorHAnsi"/>
          <w:i w:val="0"/>
        </w:rPr>
        <w:t>F.</w:t>
      </w:r>
      <w:r w:rsidRPr="00205AF3">
        <w:rPr>
          <w:rFonts w:asciiTheme="majorHAnsi" w:hAnsiTheme="majorHAnsi"/>
          <w:i w:val="0"/>
        </w:rPr>
        <w:tab/>
      </w:r>
      <w:r w:rsidR="008F7C6A" w:rsidRPr="00205AF3">
        <w:rPr>
          <w:rFonts w:asciiTheme="majorHAnsi" w:hAnsiTheme="majorHAnsi"/>
          <w:i w:val="0"/>
        </w:rPr>
        <w:t xml:space="preserve">Performance Objectives </w:t>
      </w:r>
      <w:r w:rsidR="00B075D0" w:rsidRPr="00205AF3">
        <w:rPr>
          <w:rFonts w:asciiTheme="majorHAnsi" w:hAnsiTheme="majorHAnsi"/>
          <w:i w:val="0"/>
        </w:rPr>
        <w:t>and Measurement</w:t>
      </w:r>
      <w:bookmarkEnd w:id="21"/>
    </w:p>
    <w:p w:rsidR="00E548BF" w:rsidRPr="0001416B" w:rsidRDefault="00E548BF" w:rsidP="006567F1">
      <w:pPr>
        <w:rPr>
          <w:rFonts w:asciiTheme="majorHAnsi" w:hAnsiTheme="majorHAnsi"/>
        </w:rPr>
      </w:pPr>
    </w:p>
    <w:p w:rsidR="0001416B" w:rsidRPr="0001416B" w:rsidRDefault="0001416B" w:rsidP="0001416B">
      <w:pPr>
        <w:pStyle w:val="Heading3"/>
        <w:rPr>
          <w:rFonts w:asciiTheme="majorHAnsi" w:hAnsiTheme="majorHAnsi"/>
          <w:u w:val="single"/>
        </w:rPr>
      </w:pPr>
      <w:bookmarkStart w:id="22" w:name="_Toc251012225"/>
      <w:r w:rsidRPr="0001416B">
        <w:rPr>
          <w:rFonts w:asciiTheme="majorHAnsi" w:hAnsiTheme="majorHAnsi"/>
          <w:u w:val="single"/>
        </w:rPr>
        <w:t>Performance Objectives – Benchmarks</w:t>
      </w:r>
      <w:bookmarkEnd w:id="22"/>
    </w:p>
    <w:p w:rsidR="0001416B" w:rsidRPr="0001416B" w:rsidRDefault="0001416B" w:rsidP="006567F1">
      <w:pPr>
        <w:rPr>
          <w:rFonts w:asciiTheme="majorHAnsi" w:hAnsiTheme="majorHAnsi"/>
        </w:rPr>
      </w:pPr>
    </w:p>
    <w:p w:rsidR="0001416B" w:rsidRPr="0001416B" w:rsidRDefault="0001416B" w:rsidP="0001416B">
      <w:pPr>
        <w:pStyle w:val="Heading4"/>
        <w:rPr>
          <w:rFonts w:asciiTheme="majorHAnsi" w:hAnsiTheme="majorHAnsi"/>
          <w:sz w:val="24"/>
          <w:szCs w:val="24"/>
        </w:rPr>
      </w:pPr>
      <w:r w:rsidRPr="0001416B">
        <w:rPr>
          <w:rFonts w:asciiTheme="majorHAnsi" w:hAnsiTheme="majorHAnsi"/>
          <w:sz w:val="24"/>
          <w:szCs w:val="24"/>
        </w:rPr>
        <w:lastRenderedPageBreak/>
        <w:t>Fire Suppression Services Program</w:t>
      </w:r>
    </w:p>
    <w:p w:rsidR="00193B84" w:rsidRPr="00894916" w:rsidRDefault="00193B84" w:rsidP="00193B84">
      <w:pPr>
        <w:spacing w:line="360" w:lineRule="auto"/>
        <w:jc w:val="both"/>
      </w:pPr>
      <w:r w:rsidRPr="00894916">
        <w:rPr>
          <w:color w:val="000000"/>
        </w:rPr>
        <w:t xml:space="preserve">The Fire Department currently meets its response time, pumping capacity and apparatus and equipment deployment objectives to provide initial intervention prior to flashover.  The Department has identified a residential structure fire as the predominate fire risk within the City.  Based on that analysis, initial apparatus and equipment deployment objectives and emergency response time objectives have been established to </w:t>
      </w:r>
      <w:r w:rsidRPr="00894916">
        <w:t>mitigate that level of risk.   The initial deployment and response time objectives serve as a foundation for the Department’s Standards of Cover document.  A structure fire will require a minimum deployment of an Effective Response Force (ERF), which includes 3 engine companies, with ALS capabilities, a ladder company, an EMS unit and a battalion chief.  An additional engine is dispatched upon a confirmed working fire. The Standards of Cover document establishes a response goal of initial intervention at all emergencies within 8 minutes to all portions of the City. This response goal results in a total response time objective of 8 minutes for the initial engine company, 10 minutes for the second-due company, 10 minutes for the third-due Company and 10 minutes for the chief officer.  Additional alarms result in additional ERF’s.  Response objectives for additional ERF’s require the first engine of the second alarm to arrive within a total response time of 8 minutes, and the remainder of the ERF to arrive within a total response time of 12 minutes from time of dispatch.</w:t>
      </w:r>
    </w:p>
    <w:p w:rsidR="0001416B" w:rsidRPr="0001416B" w:rsidRDefault="0001416B" w:rsidP="0001416B">
      <w:pPr>
        <w:rPr>
          <w:rFonts w:asciiTheme="majorHAnsi" w:hAnsiTheme="majorHAnsi"/>
        </w:rPr>
      </w:pPr>
    </w:p>
    <w:p w:rsidR="0001416B" w:rsidRPr="0001416B" w:rsidRDefault="0001416B" w:rsidP="0001416B">
      <w:pPr>
        <w:pStyle w:val="Heading4"/>
        <w:rPr>
          <w:rFonts w:asciiTheme="majorHAnsi" w:hAnsiTheme="majorHAnsi"/>
          <w:sz w:val="24"/>
          <w:szCs w:val="24"/>
        </w:rPr>
      </w:pPr>
      <w:r w:rsidRPr="0001416B">
        <w:rPr>
          <w:rFonts w:asciiTheme="majorHAnsi" w:hAnsiTheme="majorHAnsi"/>
          <w:sz w:val="24"/>
          <w:szCs w:val="24"/>
        </w:rPr>
        <w:t>Emergency Medical Services Program</w:t>
      </w:r>
    </w:p>
    <w:p w:rsidR="002253E2" w:rsidRPr="00894916" w:rsidRDefault="002253E2" w:rsidP="002253E2">
      <w:pPr>
        <w:spacing w:line="360" w:lineRule="auto"/>
        <w:jc w:val="both"/>
        <w:rPr>
          <w:color w:val="000000"/>
        </w:rPr>
      </w:pPr>
      <w:r w:rsidRPr="00894916">
        <w:rPr>
          <w:color w:val="000000"/>
        </w:rPr>
        <w:t xml:space="preserve">The Fire Department currently meets its response time, apparatus and equipment deployment objectives for medical-related emergencies.  The Department has identified emergency medical responses as the predominate non-fire risk within the city.  Based on that determination, initial apparatus and equipment deployment objectives and emergency response time objectives have been established to mitigate that risk.  A medical-related emergency will require a minimum deployment of a single unit.  Dependent upon the nature of the emergency an assist company with three firefighters, capable of advanced life support (ALS) will respond.  All engine and ladder companies are staffed with at least one EMT-P and are fully equipped and staffed for ALS response. </w:t>
      </w:r>
    </w:p>
    <w:p w:rsidR="0001416B" w:rsidRPr="0001416B" w:rsidRDefault="0001416B" w:rsidP="0001416B">
      <w:pPr>
        <w:rPr>
          <w:rFonts w:asciiTheme="majorHAnsi" w:hAnsiTheme="majorHAnsi"/>
        </w:rPr>
      </w:pPr>
    </w:p>
    <w:p w:rsidR="0001416B" w:rsidRPr="0001416B" w:rsidRDefault="0001416B" w:rsidP="0001416B">
      <w:pPr>
        <w:pStyle w:val="Heading4"/>
        <w:rPr>
          <w:rFonts w:asciiTheme="majorHAnsi" w:hAnsiTheme="majorHAnsi"/>
          <w:sz w:val="24"/>
          <w:szCs w:val="24"/>
        </w:rPr>
      </w:pPr>
      <w:r w:rsidRPr="0001416B">
        <w:rPr>
          <w:rFonts w:asciiTheme="majorHAnsi" w:hAnsiTheme="majorHAnsi"/>
          <w:sz w:val="24"/>
          <w:szCs w:val="24"/>
        </w:rPr>
        <w:t>Hazardous Materials Services Program</w:t>
      </w:r>
    </w:p>
    <w:p w:rsidR="00EA4C4A" w:rsidRPr="00894916" w:rsidRDefault="00EA4C4A" w:rsidP="00EA4C4A">
      <w:pPr>
        <w:pStyle w:val="description"/>
        <w:spacing w:line="360" w:lineRule="auto"/>
        <w:jc w:val="left"/>
        <w:rPr>
          <w:rFonts w:ascii="Times New Roman" w:hAnsi="Times New Roman"/>
          <w:b/>
          <w:bCs/>
          <w:color w:val="000000"/>
          <w:szCs w:val="24"/>
          <w:u w:val="none"/>
        </w:rPr>
      </w:pPr>
      <w:r w:rsidRPr="00894916">
        <w:rPr>
          <w:rFonts w:ascii="Times New Roman" w:hAnsi="Times New Roman"/>
          <w:color w:val="000000"/>
          <w:szCs w:val="24"/>
          <w:u w:val="none"/>
        </w:rPr>
        <w:t xml:space="preserve">The Hazardous Materials Team has an extensive inventory of tools, equipment and resources for effective and safe control of a large or complicated hazardous materials incident.  This response procedure provides the community with a coordinated attack to control the hazards anticipated and experienced by the </w:t>
      </w:r>
      <w:r w:rsidR="00377BF2" w:rsidRPr="00894916">
        <w:rPr>
          <w:rFonts w:ascii="Times New Roman" w:hAnsi="Times New Roman"/>
          <w:color w:val="000000"/>
          <w:szCs w:val="24"/>
          <w:u w:val="none"/>
        </w:rPr>
        <w:t>community. The</w:t>
      </w:r>
      <w:r w:rsidRPr="00894916">
        <w:rPr>
          <w:rFonts w:ascii="Times New Roman" w:hAnsi="Times New Roman"/>
          <w:color w:val="000000"/>
          <w:szCs w:val="24"/>
          <w:u w:val="none"/>
        </w:rPr>
        <w:t xml:space="preserve"> department responds to a majority of the calls (CO non-illness, small </w:t>
      </w:r>
      <w:r w:rsidR="00377BF2" w:rsidRPr="00894916">
        <w:rPr>
          <w:rFonts w:ascii="Times New Roman" w:hAnsi="Times New Roman"/>
          <w:color w:val="000000"/>
          <w:szCs w:val="24"/>
          <w:u w:val="none"/>
        </w:rPr>
        <w:t>spills, and small</w:t>
      </w:r>
      <w:r w:rsidRPr="00894916">
        <w:rPr>
          <w:rFonts w:ascii="Times New Roman" w:hAnsi="Times New Roman"/>
          <w:color w:val="000000"/>
          <w:szCs w:val="24"/>
          <w:u w:val="none"/>
        </w:rPr>
        <w:t xml:space="preserve"> leaks) on a non-emergent basis. This response can skew data towards a longer than normal response time. Currently, the fact that the non-emergent runs out weigh the emergent, the times appear high. </w:t>
      </w:r>
    </w:p>
    <w:p w:rsidR="0001416B" w:rsidRPr="00894916" w:rsidRDefault="0001416B" w:rsidP="0001416B">
      <w:pPr>
        <w:rPr>
          <w:rFonts w:asciiTheme="majorHAnsi" w:hAnsiTheme="majorHAnsi"/>
        </w:rPr>
      </w:pPr>
    </w:p>
    <w:p w:rsidR="0001416B" w:rsidRPr="0001416B" w:rsidRDefault="0001416B" w:rsidP="0001416B">
      <w:pPr>
        <w:pStyle w:val="Heading4"/>
        <w:rPr>
          <w:rFonts w:asciiTheme="majorHAnsi" w:hAnsiTheme="majorHAnsi"/>
          <w:sz w:val="24"/>
          <w:szCs w:val="24"/>
        </w:rPr>
      </w:pPr>
      <w:r w:rsidRPr="0001416B">
        <w:rPr>
          <w:rFonts w:asciiTheme="majorHAnsi" w:hAnsiTheme="majorHAnsi"/>
          <w:sz w:val="24"/>
          <w:szCs w:val="24"/>
        </w:rPr>
        <w:t>Rescue Services Program</w:t>
      </w:r>
    </w:p>
    <w:p w:rsidR="000C1B7A" w:rsidRPr="000C1B7A" w:rsidRDefault="000C1B7A" w:rsidP="000C1B7A">
      <w:pPr>
        <w:spacing w:after="216" w:line="360" w:lineRule="auto"/>
        <w:rPr>
          <w:rFonts w:eastAsiaTheme="minorHAnsi" w:cstheme="minorBidi"/>
          <w:snapToGrid w:val="0"/>
          <w:szCs w:val="22"/>
        </w:rPr>
      </w:pPr>
      <w:r w:rsidRPr="000C1B7A">
        <w:rPr>
          <w:rFonts w:eastAsiaTheme="minorHAnsi" w:cstheme="minorBidi"/>
          <w:snapToGrid w:val="0"/>
          <w:szCs w:val="22"/>
        </w:rPr>
        <w:t xml:space="preserve">The Department has identified a Standards of Cover for technical rescue scenarios and provides an adequate response to meet the goals and objectives of the Fire Department.  The Fire Department provides a written response guide and provides a response tiered to the level of hazard / risk.  Technical rescue has been identified as those incidences such as structural collapse; high angle; vehicle extrication; fast water and dive rescue/recovery; cave in and trench rescues; and fires.  The baseline response objective, regardless of the type of rescue, has been established as a total response time of </w:t>
      </w:r>
      <w:r w:rsidR="00040D11">
        <w:rPr>
          <w:rFonts w:eastAsiaTheme="minorHAnsi" w:cstheme="minorBidi"/>
          <w:snapToGrid w:val="0"/>
          <w:szCs w:val="22"/>
        </w:rPr>
        <w:t>6:44</w:t>
      </w:r>
      <w:r w:rsidRPr="000C1B7A">
        <w:rPr>
          <w:rFonts w:eastAsiaTheme="minorHAnsi" w:cstheme="minorBidi"/>
          <w:snapToGrid w:val="0"/>
          <w:szCs w:val="22"/>
        </w:rPr>
        <w:t xml:space="preserve"> minutes goal for the first arriving unit 90% of the time and 10 minutes for the effective response force total response time. </w:t>
      </w:r>
    </w:p>
    <w:p w:rsidR="002867DC" w:rsidRPr="002867DC" w:rsidRDefault="002867DC" w:rsidP="002867DC">
      <w:pPr>
        <w:pStyle w:val="Heading3"/>
        <w:rPr>
          <w:rFonts w:asciiTheme="majorHAnsi" w:hAnsiTheme="majorHAnsi"/>
          <w:u w:val="single"/>
        </w:rPr>
      </w:pPr>
      <w:bookmarkStart w:id="23" w:name="_Toc251012226"/>
      <w:r w:rsidRPr="002867DC">
        <w:rPr>
          <w:rFonts w:asciiTheme="majorHAnsi" w:hAnsiTheme="majorHAnsi"/>
          <w:u w:val="single"/>
        </w:rPr>
        <w:t>Performance Objectives – Baselines</w:t>
      </w:r>
      <w:bookmarkEnd w:id="23"/>
    </w:p>
    <w:p w:rsidR="002867DC" w:rsidRPr="002867DC" w:rsidRDefault="002867DC" w:rsidP="002867DC">
      <w:pPr>
        <w:rPr>
          <w:rFonts w:asciiTheme="majorHAnsi" w:hAnsiTheme="majorHAnsi"/>
        </w:rPr>
      </w:pPr>
    </w:p>
    <w:p w:rsidR="002867DC" w:rsidRPr="002867DC" w:rsidRDefault="002867DC" w:rsidP="002867DC">
      <w:pPr>
        <w:pStyle w:val="Heading4"/>
        <w:rPr>
          <w:rFonts w:asciiTheme="majorHAnsi" w:hAnsiTheme="majorHAnsi"/>
          <w:sz w:val="24"/>
          <w:szCs w:val="24"/>
        </w:rPr>
      </w:pPr>
      <w:r w:rsidRPr="002867DC">
        <w:rPr>
          <w:rFonts w:asciiTheme="majorHAnsi" w:hAnsiTheme="majorHAnsi"/>
          <w:sz w:val="24"/>
          <w:szCs w:val="24"/>
        </w:rPr>
        <w:t>Fire Suppression Services Program</w:t>
      </w:r>
    </w:p>
    <w:p w:rsidR="00EA4C4A" w:rsidRDefault="00816FC6" w:rsidP="00816FC6">
      <w:pPr>
        <w:spacing w:line="360" w:lineRule="auto"/>
        <w:jc w:val="both"/>
        <w:rPr>
          <w:sz w:val="22"/>
          <w:szCs w:val="22"/>
        </w:rPr>
      </w:pPr>
      <w:r w:rsidRPr="00894916">
        <w:t xml:space="preserve">Response time data retrieved from the Fire House and Five Alive programs indicates that in a the three year average from 2008 to 2010,the first engine company arrived to an emergency incident throughout the city within a total response time of 7:42 on 90% of all </w:t>
      </w:r>
      <w:r w:rsidRPr="00894916">
        <w:lastRenderedPageBreak/>
        <w:t xml:space="preserve">emergency incidents. This is further broken down for a response time on structure fire of 4:31 90% of the time for first due and 5:47 for the second due.  The balance of the ERF for a structure fire, which includes one (1) Engine Company, one (1) ladder company and one (1) battalion chief arrived within a total response time of 10:00, in two (2) minute intervals on 90% of all emergency incidents.  This data is further supported with information retrieved from the Fire House and Five Alive indicates the first engine company arrived within 8, a second company within 10 minutes, a third company within 10 minutes and the battalion chief within 10 minutes.  All times were total response times and were documented for 100% of all emergency incidents from the past three years.    A standard engine, which is used for fire attack, is a fully equipped, Class A pumper, with the minimum capacity to flow 1,500 gallons of water per minute (gpm) and a minimum 500-gallon water tank.  There are two ladder companies in the City, one (a quint) is staffed with three firefighters and another crossed manned by a medic unit with 2 firefighters. Ladder companies are equipped to perform support activities such as ventilation, evacuation, search and rescue, forcible entry and salvage.  A standard ladder includes a full compliment of ground ladders, and one of the two ladders is a 105’ aerial platform. One engine rescue (capable of delivering heavy duty extrication, foam, etc.) is housed at station 1. The battalion chief responds as a command officer.  A battalion chief vehicle is a sport utility vehicle with a command module to provide equipment such as a command board, accountability board, pre-plans, maps and communication equipment. </w:t>
      </w:r>
      <w:r w:rsidR="00894916">
        <w:t xml:space="preserve">(See Appendix </w:t>
      </w:r>
      <w:r w:rsidR="002A6B66">
        <w:t>F</w:t>
      </w:r>
      <w:r w:rsidR="00894916">
        <w:t>)</w:t>
      </w:r>
    </w:p>
    <w:p w:rsidR="00816FC6" w:rsidRDefault="00816FC6" w:rsidP="00816FC6">
      <w:pPr>
        <w:spacing w:line="360" w:lineRule="auto"/>
        <w:jc w:val="both"/>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0"/>
        <w:gridCol w:w="1363"/>
        <w:gridCol w:w="1827"/>
        <w:gridCol w:w="2160"/>
        <w:gridCol w:w="2340"/>
      </w:tblGrid>
      <w:tr w:rsidR="00501862" w:rsidRPr="00501862" w:rsidTr="000A67A4">
        <w:trPr>
          <w:trHeight w:val="576"/>
        </w:trPr>
        <w:tc>
          <w:tcPr>
            <w:tcW w:w="9000" w:type="dxa"/>
            <w:gridSpan w:val="5"/>
            <w:shd w:val="clear" w:color="auto" w:fill="000000"/>
            <w:vAlign w:val="center"/>
          </w:tcPr>
          <w:p w:rsidR="00501862" w:rsidRPr="00501862" w:rsidRDefault="00501862" w:rsidP="00501862">
            <w:pPr>
              <w:jc w:val="center"/>
              <w:rPr>
                <w:rFonts w:cstheme="minorBidi"/>
                <w:b/>
                <w:color w:val="FFFFFF"/>
              </w:rPr>
            </w:pPr>
            <w:r w:rsidRPr="00501862">
              <w:rPr>
                <w:rFonts w:cstheme="minorBidi"/>
                <w:b/>
                <w:color w:val="FFFFFF"/>
              </w:rPr>
              <w:t>Structure Fires – 90 Percentile Times</w:t>
            </w:r>
          </w:p>
          <w:p w:rsidR="00501862" w:rsidRPr="00501862" w:rsidRDefault="00501862" w:rsidP="00501862">
            <w:pPr>
              <w:jc w:val="center"/>
              <w:rPr>
                <w:rFonts w:cstheme="minorBidi"/>
                <w:b/>
                <w:color w:val="FFFFFF"/>
              </w:rPr>
            </w:pPr>
            <w:r w:rsidRPr="00501862">
              <w:rPr>
                <w:rFonts w:cstheme="minorBidi"/>
                <w:b/>
                <w:color w:val="FFFFFF"/>
              </w:rPr>
              <w:t>Baseline Performance</w:t>
            </w:r>
          </w:p>
        </w:tc>
      </w:tr>
      <w:tr w:rsidR="00501862" w:rsidRPr="00501862" w:rsidTr="000A67A4">
        <w:trPr>
          <w:trHeight w:val="576"/>
        </w:trPr>
        <w:tc>
          <w:tcPr>
            <w:tcW w:w="2673" w:type="dxa"/>
            <w:gridSpan w:val="2"/>
            <w:shd w:val="clear" w:color="auto" w:fill="000000"/>
            <w:vAlign w:val="center"/>
          </w:tcPr>
          <w:p w:rsidR="00501862" w:rsidRPr="00501862" w:rsidRDefault="00501862" w:rsidP="00501862">
            <w:pPr>
              <w:jc w:val="center"/>
              <w:rPr>
                <w:rFonts w:cstheme="minorBidi"/>
                <w:b/>
                <w:color w:val="FFFFFF"/>
              </w:rPr>
            </w:pPr>
          </w:p>
        </w:tc>
        <w:tc>
          <w:tcPr>
            <w:tcW w:w="1827" w:type="dxa"/>
            <w:shd w:val="clear" w:color="auto" w:fill="000000"/>
            <w:vAlign w:val="center"/>
          </w:tcPr>
          <w:p w:rsidR="00501862" w:rsidRPr="00501862" w:rsidRDefault="00501862" w:rsidP="00501862">
            <w:pPr>
              <w:jc w:val="center"/>
              <w:rPr>
                <w:rFonts w:cstheme="minorBidi"/>
                <w:b/>
                <w:color w:val="FFFFFF"/>
              </w:rPr>
            </w:pPr>
            <w:r w:rsidRPr="00501862">
              <w:rPr>
                <w:rFonts w:cstheme="minorBidi"/>
                <w:b/>
                <w:color w:val="FFFFFF"/>
              </w:rPr>
              <w:t>2008</w:t>
            </w:r>
          </w:p>
          <w:p w:rsidR="00501862" w:rsidRPr="00501862" w:rsidRDefault="00501862" w:rsidP="00501862">
            <w:pPr>
              <w:jc w:val="center"/>
              <w:rPr>
                <w:rFonts w:cstheme="minorBidi"/>
                <w:b/>
                <w:color w:val="FFFFFF"/>
              </w:rPr>
            </w:pPr>
            <w:r w:rsidRPr="00501862">
              <w:rPr>
                <w:rFonts w:cstheme="minorBidi"/>
                <w:b/>
                <w:color w:val="FFFFFF"/>
              </w:rPr>
              <w:t>(Min:Sec)</w:t>
            </w:r>
          </w:p>
        </w:tc>
        <w:tc>
          <w:tcPr>
            <w:tcW w:w="2160" w:type="dxa"/>
            <w:shd w:val="clear" w:color="auto" w:fill="000000"/>
            <w:vAlign w:val="center"/>
          </w:tcPr>
          <w:p w:rsidR="00501862" w:rsidRPr="00501862" w:rsidRDefault="00501862" w:rsidP="00501862">
            <w:pPr>
              <w:jc w:val="center"/>
              <w:rPr>
                <w:rFonts w:cstheme="minorBidi"/>
                <w:b/>
                <w:color w:val="FFFFFF"/>
              </w:rPr>
            </w:pPr>
            <w:r w:rsidRPr="00501862">
              <w:rPr>
                <w:rFonts w:cstheme="minorBidi"/>
                <w:b/>
                <w:color w:val="FFFFFF"/>
              </w:rPr>
              <w:t>2009</w:t>
            </w:r>
          </w:p>
          <w:p w:rsidR="00501862" w:rsidRPr="00501862" w:rsidRDefault="00501862" w:rsidP="00501862">
            <w:pPr>
              <w:jc w:val="center"/>
              <w:rPr>
                <w:rFonts w:cstheme="minorBidi"/>
                <w:b/>
                <w:color w:val="FFFFFF"/>
              </w:rPr>
            </w:pPr>
            <w:r w:rsidRPr="00501862">
              <w:rPr>
                <w:rFonts w:cstheme="minorBidi"/>
                <w:b/>
                <w:color w:val="FFFFFF"/>
              </w:rPr>
              <w:t>Min:Sec</w:t>
            </w:r>
          </w:p>
        </w:tc>
        <w:tc>
          <w:tcPr>
            <w:tcW w:w="2340" w:type="dxa"/>
            <w:shd w:val="clear" w:color="auto" w:fill="000000"/>
            <w:vAlign w:val="center"/>
          </w:tcPr>
          <w:p w:rsidR="00501862" w:rsidRPr="00501862" w:rsidRDefault="00501862" w:rsidP="00501862">
            <w:pPr>
              <w:jc w:val="center"/>
              <w:rPr>
                <w:rFonts w:cstheme="minorBidi"/>
                <w:b/>
                <w:color w:val="FFFFFF"/>
              </w:rPr>
            </w:pPr>
            <w:r w:rsidRPr="00501862">
              <w:rPr>
                <w:rFonts w:cstheme="minorBidi"/>
                <w:b/>
                <w:color w:val="FFFFFF"/>
              </w:rPr>
              <w:t>2010</w:t>
            </w:r>
          </w:p>
          <w:p w:rsidR="00501862" w:rsidRPr="00501862" w:rsidRDefault="00501862" w:rsidP="00501862">
            <w:pPr>
              <w:jc w:val="center"/>
              <w:rPr>
                <w:rFonts w:cstheme="minorBidi"/>
                <w:b/>
                <w:color w:val="FFFFFF"/>
              </w:rPr>
            </w:pPr>
            <w:r w:rsidRPr="00501862">
              <w:rPr>
                <w:rFonts w:cstheme="minorBidi"/>
                <w:b/>
                <w:color w:val="FFFFFF"/>
              </w:rPr>
              <w:t>(Min:Sec)</w:t>
            </w:r>
          </w:p>
        </w:tc>
      </w:tr>
      <w:tr w:rsidR="00501862" w:rsidRPr="00501862" w:rsidTr="000A67A4">
        <w:trPr>
          <w:trHeight w:val="576"/>
        </w:trPr>
        <w:tc>
          <w:tcPr>
            <w:tcW w:w="1310" w:type="dxa"/>
            <w:vAlign w:val="center"/>
          </w:tcPr>
          <w:p w:rsidR="00501862" w:rsidRPr="00501862" w:rsidRDefault="00501862" w:rsidP="00501862">
            <w:pPr>
              <w:jc w:val="center"/>
              <w:rPr>
                <w:rFonts w:cstheme="minorBidi"/>
                <w:b/>
              </w:rPr>
            </w:pPr>
            <w:r w:rsidRPr="00501862">
              <w:rPr>
                <w:rFonts w:cstheme="minorBidi"/>
                <w:b/>
              </w:rPr>
              <w:t>Call Processing</w:t>
            </w:r>
          </w:p>
        </w:tc>
        <w:tc>
          <w:tcPr>
            <w:tcW w:w="1363" w:type="dxa"/>
            <w:vAlign w:val="center"/>
          </w:tcPr>
          <w:p w:rsidR="00501862" w:rsidRPr="00501862" w:rsidRDefault="00501862" w:rsidP="00501862">
            <w:pPr>
              <w:jc w:val="center"/>
              <w:rPr>
                <w:rFonts w:cstheme="minorBidi"/>
              </w:rPr>
            </w:pPr>
            <w:r w:rsidRPr="00501862">
              <w:rPr>
                <w:rFonts w:cstheme="minorBidi"/>
              </w:rPr>
              <w:t>Pick-Up to Dispatch</w:t>
            </w:r>
          </w:p>
        </w:tc>
        <w:tc>
          <w:tcPr>
            <w:tcW w:w="1827" w:type="dxa"/>
            <w:vAlign w:val="center"/>
          </w:tcPr>
          <w:p w:rsidR="00501862" w:rsidRPr="00501862" w:rsidRDefault="00501862" w:rsidP="00501862">
            <w:pPr>
              <w:jc w:val="center"/>
              <w:rPr>
                <w:rFonts w:cstheme="minorBidi"/>
              </w:rPr>
            </w:pPr>
            <w:r w:rsidRPr="00501862">
              <w:rPr>
                <w:rFonts w:cstheme="minorBidi"/>
              </w:rPr>
              <w:t>1:20</w:t>
            </w:r>
          </w:p>
        </w:tc>
        <w:tc>
          <w:tcPr>
            <w:tcW w:w="2160" w:type="dxa"/>
            <w:vAlign w:val="center"/>
          </w:tcPr>
          <w:p w:rsidR="00501862" w:rsidRPr="00501862" w:rsidRDefault="00501862" w:rsidP="00501862">
            <w:pPr>
              <w:jc w:val="center"/>
              <w:rPr>
                <w:rFonts w:cstheme="minorBidi"/>
              </w:rPr>
            </w:pPr>
            <w:r w:rsidRPr="00501862">
              <w:rPr>
                <w:rFonts w:cstheme="minorBidi"/>
              </w:rPr>
              <w:t>1:04</w:t>
            </w:r>
          </w:p>
        </w:tc>
        <w:tc>
          <w:tcPr>
            <w:tcW w:w="2340" w:type="dxa"/>
            <w:vAlign w:val="center"/>
          </w:tcPr>
          <w:p w:rsidR="00501862" w:rsidRPr="00501862" w:rsidRDefault="00501862" w:rsidP="00501862">
            <w:pPr>
              <w:jc w:val="center"/>
              <w:rPr>
                <w:rFonts w:cstheme="minorBidi"/>
              </w:rPr>
            </w:pPr>
            <w:r w:rsidRPr="00501862">
              <w:rPr>
                <w:rFonts w:cstheme="minorBidi"/>
              </w:rPr>
              <w:t>1:56</w:t>
            </w:r>
          </w:p>
        </w:tc>
      </w:tr>
      <w:tr w:rsidR="00501862" w:rsidRPr="00501862" w:rsidTr="000A67A4">
        <w:trPr>
          <w:trHeight w:val="576"/>
        </w:trPr>
        <w:tc>
          <w:tcPr>
            <w:tcW w:w="1310" w:type="dxa"/>
            <w:vMerge w:val="restart"/>
            <w:vAlign w:val="center"/>
          </w:tcPr>
          <w:p w:rsidR="00501862" w:rsidRPr="00501862" w:rsidRDefault="00501862" w:rsidP="00501862">
            <w:pPr>
              <w:jc w:val="center"/>
              <w:rPr>
                <w:rFonts w:cstheme="minorBidi"/>
                <w:b/>
              </w:rPr>
            </w:pPr>
            <w:r w:rsidRPr="00501862">
              <w:rPr>
                <w:rFonts w:cstheme="minorBidi"/>
                <w:b/>
              </w:rPr>
              <w:t>Turnout Time</w:t>
            </w:r>
          </w:p>
        </w:tc>
        <w:tc>
          <w:tcPr>
            <w:tcW w:w="1363" w:type="dxa"/>
            <w:vAlign w:val="center"/>
          </w:tcPr>
          <w:p w:rsidR="00501862" w:rsidRPr="00501862" w:rsidRDefault="00501862" w:rsidP="00501862">
            <w:pPr>
              <w:jc w:val="center"/>
              <w:rPr>
                <w:rFonts w:cstheme="minorBidi"/>
              </w:rPr>
            </w:pPr>
            <w:r w:rsidRPr="00501862">
              <w:rPr>
                <w:rFonts w:cstheme="minorBidi"/>
              </w:rPr>
              <w:t>First Unit</w:t>
            </w:r>
          </w:p>
        </w:tc>
        <w:tc>
          <w:tcPr>
            <w:tcW w:w="1827" w:type="dxa"/>
            <w:vAlign w:val="center"/>
          </w:tcPr>
          <w:p w:rsidR="00501862" w:rsidRPr="00501862" w:rsidRDefault="00501862" w:rsidP="00501862">
            <w:pPr>
              <w:jc w:val="center"/>
              <w:rPr>
                <w:rFonts w:cstheme="minorBidi"/>
              </w:rPr>
            </w:pPr>
            <w:r w:rsidRPr="00501862">
              <w:rPr>
                <w:rFonts w:cstheme="minorBidi"/>
              </w:rPr>
              <w:t>0:45</w:t>
            </w:r>
          </w:p>
        </w:tc>
        <w:tc>
          <w:tcPr>
            <w:tcW w:w="2160" w:type="dxa"/>
            <w:vAlign w:val="center"/>
          </w:tcPr>
          <w:p w:rsidR="00501862" w:rsidRPr="00501862" w:rsidRDefault="00501862" w:rsidP="00501862">
            <w:pPr>
              <w:jc w:val="center"/>
              <w:rPr>
                <w:rFonts w:cstheme="minorBidi"/>
              </w:rPr>
            </w:pPr>
            <w:r w:rsidRPr="00501862">
              <w:rPr>
                <w:rFonts w:cstheme="minorBidi"/>
              </w:rPr>
              <w:t>0:49</w:t>
            </w:r>
          </w:p>
        </w:tc>
        <w:tc>
          <w:tcPr>
            <w:tcW w:w="2340" w:type="dxa"/>
            <w:vAlign w:val="center"/>
          </w:tcPr>
          <w:p w:rsidR="00501862" w:rsidRPr="00501862" w:rsidRDefault="00501862" w:rsidP="00501862">
            <w:pPr>
              <w:jc w:val="center"/>
              <w:rPr>
                <w:rFonts w:cstheme="minorBidi"/>
              </w:rPr>
            </w:pPr>
            <w:r w:rsidRPr="00501862">
              <w:rPr>
                <w:rFonts w:cstheme="minorBidi"/>
              </w:rPr>
              <w:t>:33</w:t>
            </w:r>
          </w:p>
        </w:tc>
      </w:tr>
      <w:tr w:rsidR="00501862" w:rsidRPr="00501862" w:rsidTr="000A67A4">
        <w:trPr>
          <w:trHeight w:val="576"/>
        </w:trPr>
        <w:tc>
          <w:tcPr>
            <w:tcW w:w="1310" w:type="dxa"/>
            <w:vMerge/>
            <w:vAlign w:val="center"/>
          </w:tcPr>
          <w:p w:rsidR="00501862" w:rsidRPr="00501862" w:rsidRDefault="00501862" w:rsidP="00501862">
            <w:pPr>
              <w:jc w:val="center"/>
              <w:rPr>
                <w:rFonts w:cstheme="minorBidi"/>
                <w:b/>
              </w:rPr>
            </w:pPr>
          </w:p>
        </w:tc>
        <w:tc>
          <w:tcPr>
            <w:tcW w:w="1363" w:type="dxa"/>
            <w:vAlign w:val="center"/>
          </w:tcPr>
          <w:p w:rsidR="00501862" w:rsidRPr="00501862" w:rsidRDefault="00501862" w:rsidP="00501862">
            <w:pPr>
              <w:jc w:val="center"/>
              <w:rPr>
                <w:rFonts w:cstheme="minorBidi"/>
              </w:rPr>
            </w:pPr>
            <w:r w:rsidRPr="00501862">
              <w:rPr>
                <w:rFonts w:cstheme="minorBidi"/>
              </w:rPr>
              <w:t>All Units</w:t>
            </w:r>
          </w:p>
        </w:tc>
        <w:tc>
          <w:tcPr>
            <w:tcW w:w="1827" w:type="dxa"/>
            <w:vAlign w:val="center"/>
          </w:tcPr>
          <w:p w:rsidR="00501862" w:rsidRPr="00501862" w:rsidRDefault="00501862" w:rsidP="00501862">
            <w:pPr>
              <w:jc w:val="center"/>
              <w:rPr>
                <w:rFonts w:cstheme="minorBidi"/>
              </w:rPr>
            </w:pPr>
            <w:r w:rsidRPr="00501862">
              <w:rPr>
                <w:rFonts w:cstheme="minorBidi"/>
              </w:rPr>
              <w:t>1:52</w:t>
            </w:r>
          </w:p>
        </w:tc>
        <w:tc>
          <w:tcPr>
            <w:tcW w:w="2160" w:type="dxa"/>
            <w:vAlign w:val="center"/>
          </w:tcPr>
          <w:p w:rsidR="00501862" w:rsidRPr="00501862" w:rsidRDefault="00501862" w:rsidP="00501862">
            <w:pPr>
              <w:jc w:val="center"/>
              <w:rPr>
                <w:rFonts w:cstheme="minorBidi"/>
              </w:rPr>
            </w:pPr>
            <w:r w:rsidRPr="00501862">
              <w:rPr>
                <w:rFonts w:cstheme="minorBidi"/>
              </w:rPr>
              <w:t>0:49</w:t>
            </w:r>
          </w:p>
        </w:tc>
        <w:tc>
          <w:tcPr>
            <w:tcW w:w="2340" w:type="dxa"/>
            <w:vAlign w:val="center"/>
          </w:tcPr>
          <w:p w:rsidR="00501862" w:rsidRPr="00501862" w:rsidRDefault="00501862" w:rsidP="00501862">
            <w:pPr>
              <w:jc w:val="center"/>
              <w:rPr>
                <w:rFonts w:cstheme="minorBidi"/>
              </w:rPr>
            </w:pPr>
            <w:r w:rsidRPr="00501862">
              <w:rPr>
                <w:rFonts w:cstheme="minorBidi"/>
              </w:rPr>
              <w:t>:33</w:t>
            </w:r>
          </w:p>
        </w:tc>
      </w:tr>
      <w:tr w:rsidR="00501862" w:rsidRPr="00501862" w:rsidTr="000A67A4">
        <w:trPr>
          <w:trHeight w:val="576"/>
        </w:trPr>
        <w:tc>
          <w:tcPr>
            <w:tcW w:w="1310" w:type="dxa"/>
            <w:vMerge w:val="restart"/>
            <w:vAlign w:val="center"/>
          </w:tcPr>
          <w:p w:rsidR="00501862" w:rsidRPr="00501862" w:rsidRDefault="00501862" w:rsidP="00501862">
            <w:pPr>
              <w:jc w:val="center"/>
              <w:rPr>
                <w:rFonts w:cstheme="minorBidi"/>
                <w:b/>
              </w:rPr>
            </w:pPr>
            <w:r w:rsidRPr="00501862">
              <w:rPr>
                <w:rFonts w:cstheme="minorBidi"/>
                <w:b/>
              </w:rPr>
              <w:t>Travel Time</w:t>
            </w:r>
          </w:p>
        </w:tc>
        <w:tc>
          <w:tcPr>
            <w:tcW w:w="1363" w:type="dxa"/>
            <w:vAlign w:val="center"/>
          </w:tcPr>
          <w:p w:rsidR="00501862" w:rsidRPr="00501862" w:rsidRDefault="00501862" w:rsidP="00501862">
            <w:pPr>
              <w:jc w:val="center"/>
              <w:rPr>
                <w:rFonts w:cstheme="minorBidi"/>
              </w:rPr>
            </w:pPr>
            <w:r w:rsidRPr="00501862">
              <w:rPr>
                <w:rFonts w:cstheme="minorBidi"/>
              </w:rPr>
              <w:t>First Unit</w:t>
            </w:r>
          </w:p>
        </w:tc>
        <w:tc>
          <w:tcPr>
            <w:tcW w:w="1827" w:type="dxa"/>
            <w:vAlign w:val="center"/>
          </w:tcPr>
          <w:p w:rsidR="00501862" w:rsidRPr="00501862" w:rsidRDefault="00501862" w:rsidP="00501862">
            <w:pPr>
              <w:jc w:val="center"/>
              <w:rPr>
                <w:rFonts w:cstheme="minorBidi"/>
              </w:rPr>
            </w:pPr>
            <w:r w:rsidRPr="00501862">
              <w:rPr>
                <w:rFonts w:cstheme="minorBidi"/>
              </w:rPr>
              <w:t>1:34</w:t>
            </w:r>
          </w:p>
        </w:tc>
        <w:tc>
          <w:tcPr>
            <w:tcW w:w="2160" w:type="dxa"/>
            <w:vAlign w:val="center"/>
          </w:tcPr>
          <w:p w:rsidR="00501862" w:rsidRPr="00501862" w:rsidRDefault="00501862" w:rsidP="00501862">
            <w:pPr>
              <w:jc w:val="center"/>
              <w:rPr>
                <w:rFonts w:cstheme="minorBidi"/>
              </w:rPr>
            </w:pPr>
            <w:r w:rsidRPr="00501862">
              <w:rPr>
                <w:rFonts w:cstheme="minorBidi"/>
              </w:rPr>
              <w:t>2:00</w:t>
            </w:r>
          </w:p>
        </w:tc>
        <w:tc>
          <w:tcPr>
            <w:tcW w:w="2340" w:type="dxa"/>
            <w:vAlign w:val="center"/>
          </w:tcPr>
          <w:p w:rsidR="00501862" w:rsidRPr="00501862" w:rsidRDefault="00501862" w:rsidP="00501862">
            <w:pPr>
              <w:jc w:val="center"/>
              <w:rPr>
                <w:rFonts w:cstheme="minorBidi"/>
              </w:rPr>
            </w:pPr>
            <w:r w:rsidRPr="00501862">
              <w:rPr>
                <w:rFonts w:cstheme="minorBidi"/>
              </w:rPr>
              <w:t>1:59</w:t>
            </w:r>
          </w:p>
        </w:tc>
      </w:tr>
      <w:tr w:rsidR="00501862" w:rsidRPr="00501862" w:rsidTr="000A67A4">
        <w:trPr>
          <w:trHeight w:val="576"/>
        </w:trPr>
        <w:tc>
          <w:tcPr>
            <w:tcW w:w="1310" w:type="dxa"/>
            <w:vMerge/>
            <w:vAlign w:val="center"/>
          </w:tcPr>
          <w:p w:rsidR="00501862" w:rsidRPr="00501862" w:rsidRDefault="00501862" w:rsidP="00501862">
            <w:pPr>
              <w:jc w:val="center"/>
              <w:rPr>
                <w:rFonts w:cstheme="minorBidi"/>
                <w:b/>
              </w:rPr>
            </w:pPr>
          </w:p>
        </w:tc>
        <w:tc>
          <w:tcPr>
            <w:tcW w:w="1363" w:type="dxa"/>
            <w:vAlign w:val="center"/>
          </w:tcPr>
          <w:p w:rsidR="00501862" w:rsidRPr="00501862" w:rsidRDefault="00501862" w:rsidP="00501862">
            <w:pPr>
              <w:jc w:val="center"/>
              <w:rPr>
                <w:rFonts w:cstheme="minorBidi"/>
              </w:rPr>
            </w:pPr>
            <w:r w:rsidRPr="00501862">
              <w:rPr>
                <w:rFonts w:cstheme="minorBidi"/>
              </w:rPr>
              <w:t>ERF</w:t>
            </w:r>
          </w:p>
        </w:tc>
        <w:tc>
          <w:tcPr>
            <w:tcW w:w="1827" w:type="dxa"/>
            <w:vAlign w:val="center"/>
          </w:tcPr>
          <w:p w:rsidR="00501862" w:rsidRPr="00501862" w:rsidRDefault="00501862" w:rsidP="00501862">
            <w:pPr>
              <w:jc w:val="center"/>
              <w:rPr>
                <w:rFonts w:cstheme="minorBidi"/>
              </w:rPr>
            </w:pPr>
            <w:r w:rsidRPr="00501862">
              <w:rPr>
                <w:rFonts w:cstheme="minorBidi"/>
              </w:rPr>
              <w:t>3:39</w:t>
            </w:r>
          </w:p>
        </w:tc>
        <w:tc>
          <w:tcPr>
            <w:tcW w:w="2160" w:type="dxa"/>
            <w:vAlign w:val="center"/>
          </w:tcPr>
          <w:p w:rsidR="00501862" w:rsidRPr="00501862" w:rsidRDefault="00501862" w:rsidP="00501862">
            <w:pPr>
              <w:jc w:val="center"/>
              <w:rPr>
                <w:rFonts w:cstheme="minorBidi"/>
              </w:rPr>
            </w:pPr>
            <w:r w:rsidRPr="00501862">
              <w:rPr>
                <w:rFonts w:cstheme="minorBidi"/>
              </w:rPr>
              <w:t>3:31</w:t>
            </w:r>
          </w:p>
        </w:tc>
        <w:tc>
          <w:tcPr>
            <w:tcW w:w="2340" w:type="dxa"/>
            <w:vAlign w:val="center"/>
          </w:tcPr>
          <w:p w:rsidR="00501862" w:rsidRPr="00501862" w:rsidRDefault="00501862" w:rsidP="00501862">
            <w:pPr>
              <w:jc w:val="center"/>
              <w:rPr>
                <w:rFonts w:cstheme="minorBidi"/>
              </w:rPr>
            </w:pPr>
            <w:r w:rsidRPr="00501862">
              <w:rPr>
                <w:rFonts w:cstheme="minorBidi"/>
              </w:rPr>
              <w:t>5:00</w:t>
            </w:r>
          </w:p>
        </w:tc>
      </w:tr>
      <w:tr w:rsidR="00501862" w:rsidRPr="00501862" w:rsidTr="000A67A4">
        <w:trPr>
          <w:trHeight w:val="576"/>
        </w:trPr>
        <w:tc>
          <w:tcPr>
            <w:tcW w:w="1310" w:type="dxa"/>
            <w:vMerge w:val="restart"/>
            <w:vAlign w:val="center"/>
          </w:tcPr>
          <w:p w:rsidR="00501862" w:rsidRPr="00501862" w:rsidRDefault="00501862" w:rsidP="00501862">
            <w:pPr>
              <w:jc w:val="center"/>
              <w:rPr>
                <w:rFonts w:cstheme="minorBidi"/>
                <w:b/>
              </w:rPr>
            </w:pPr>
            <w:r w:rsidRPr="00501862">
              <w:rPr>
                <w:rFonts w:cstheme="minorBidi"/>
                <w:b/>
              </w:rPr>
              <w:t>Total Response Time</w:t>
            </w:r>
          </w:p>
        </w:tc>
        <w:tc>
          <w:tcPr>
            <w:tcW w:w="1363" w:type="dxa"/>
            <w:vAlign w:val="center"/>
          </w:tcPr>
          <w:p w:rsidR="00501862" w:rsidRPr="00501862" w:rsidRDefault="00501862" w:rsidP="00501862">
            <w:pPr>
              <w:jc w:val="center"/>
              <w:rPr>
                <w:rFonts w:cstheme="minorBidi"/>
              </w:rPr>
            </w:pPr>
            <w:r w:rsidRPr="00501862">
              <w:rPr>
                <w:rFonts w:cstheme="minorBidi"/>
              </w:rPr>
              <w:t>First Unit</w:t>
            </w:r>
          </w:p>
        </w:tc>
        <w:tc>
          <w:tcPr>
            <w:tcW w:w="1827" w:type="dxa"/>
            <w:vAlign w:val="center"/>
          </w:tcPr>
          <w:p w:rsidR="00501862" w:rsidRPr="00501862" w:rsidRDefault="00501862" w:rsidP="00501862">
            <w:pPr>
              <w:jc w:val="center"/>
              <w:rPr>
                <w:rFonts w:cstheme="minorBidi"/>
              </w:rPr>
            </w:pPr>
            <w:r w:rsidRPr="00501862">
              <w:rPr>
                <w:rFonts w:cstheme="minorBidi"/>
              </w:rPr>
              <w:t>3:38</w:t>
            </w:r>
          </w:p>
        </w:tc>
        <w:tc>
          <w:tcPr>
            <w:tcW w:w="2160" w:type="dxa"/>
            <w:vAlign w:val="center"/>
          </w:tcPr>
          <w:p w:rsidR="00501862" w:rsidRPr="00501862" w:rsidRDefault="00501862" w:rsidP="00501862">
            <w:pPr>
              <w:jc w:val="center"/>
              <w:rPr>
                <w:rFonts w:cstheme="minorBidi"/>
              </w:rPr>
            </w:pPr>
            <w:r w:rsidRPr="00501862">
              <w:rPr>
                <w:rFonts w:cstheme="minorBidi"/>
              </w:rPr>
              <w:t>4:32</w:t>
            </w:r>
          </w:p>
        </w:tc>
        <w:tc>
          <w:tcPr>
            <w:tcW w:w="2340" w:type="dxa"/>
            <w:vAlign w:val="center"/>
          </w:tcPr>
          <w:p w:rsidR="00501862" w:rsidRPr="00501862" w:rsidRDefault="00501862" w:rsidP="00501862">
            <w:pPr>
              <w:jc w:val="center"/>
              <w:rPr>
                <w:rFonts w:cstheme="minorBidi"/>
              </w:rPr>
            </w:pPr>
            <w:r w:rsidRPr="00501862">
              <w:rPr>
                <w:rFonts w:cstheme="minorBidi"/>
              </w:rPr>
              <w:t>4:28</w:t>
            </w:r>
          </w:p>
        </w:tc>
      </w:tr>
      <w:tr w:rsidR="00501862" w:rsidRPr="00501862" w:rsidTr="000A67A4">
        <w:trPr>
          <w:trHeight w:val="576"/>
        </w:trPr>
        <w:tc>
          <w:tcPr>
            <w:tcW w:w="1310" w:type="dxa"/>
            <w:vMerge/>
            <w:vAlign w:val="center"/>
          </w:tcPr>
          <w:p w:rsidR="00501862" w:rsidRPr="00501862" w:rsidRDefault="00501862" w:rsidP="00501862">
            <w:pPr>
              <w:jc w:val="center"/>
              <w:rPr>
                <w:rFonts w:cstheme="minorBidi"/>
              </w:rPr>
            </w:pPr>
          </w:p>
        </w:tc>
        <w:tc>
          <w:tcPr>
            <w:tcW w:w="1363" w:type="dxa"/>
            <w:vAlign w:val="center"/>
          </w:tcPr>
          <w:p w:rsidR="00501862" w:rsidRPr="00501862" w:rsidRDefault="00501862" w:rsidP="00501862">
            <w:pPr>
              <w:jc w:val="center"/>
              <w:rPr>
                <w:rFonts w:cstheme="minorBidi"/>
              </w:rPr>
            </w:pPr>
            <w:r w:rsidRPr="00501862">
              <w:rPr>
                <w:rFonts w:cstheme="minorBidi"/>
              </w:rPr>
              <w:t>ERF</w:t>
            </w:r>
          </w:p>
        </w:tc>
        <w:tc>
          <w:tcPr>
            <w:tcW w:w="1827" w:type="dxa"/>
            <w:vAlign w:val="center"/>
          </w:tcPr>
          <w:p w:rsidR="00501862" w:rsidRPr="00501862" w:rsidRDefault="00501862" w:rsidP="00501862">
            <w:pPr>
              <w:jc w:val="center"/>
              <w:rPr>
                <w:rFonts w:cstheme="minorBidi"/>
              </w:rPr>
            </w:pPr>
            <w:r w:rsidRPr="00501862">
              <w:rPr>
                <w:rFonts w:cstheme="minorBidi"/>
              </w:rPr>
              <w:t>6:51</w:t>
            </w:r>
          </w:p>
        </w:tc>
        <w:tc>
          <w:tcPr>
            <w:tcW w:w="2160" w:type="dxa"/>
            <w:vAlign w:val="center"/>
          </w:tcPr>
          <w:p w:rsidR="00501862" w:rsidRPr="00501862" w:rsidRDefault="00501862" w:rsidP="00501862">
            <w:pPr>
              <w:jc w:val="center"/>
              <w:rPr>
                <w:rFonts w:cstheme="minorBidi"/>
              </w:rPr>
            </w:pPr>
            <w:r w:rsidRPr="00501862">
              <w:rPr>
                <w:rFonts w:cstheme="minorBidi"/>
              </w:rPr>
              <w:t>5:24</w:t>
            </w:r>
          </w:p>
        </w:tc>
        <w:tc>
          <w:tcPr>
            <w:tcW w:w="2340" w:type="dxa"/>
            <w:vAlign w:val="center"/>
          </w:tcPr>
          <w:p w:rsidR="00501862" w:rsidRPr="00501862" w:rsidRDefault="00501862" w:rsidP="00501862">
            <w:pPr>
              <w:jc w:val="center"/>
              <w:rPr>
                <w:rFonts w:cstheme="minorBidi"/>
              </w:rPr>
            </w:pPr>
            <w:r w:rsidRPr="00501862">
              <w:rPr>
                <w:rFonts w:cstheme="minorBidi"/>
              </w:rPr>
              <w:t>8:15</w:t>
            </w:r>
          </w:p>
        </w:tc>
      </w:tr>
    </w:tbl>
    <w:p w:rsidR="002867DC" w:rsidRPr="002867DC" w:rsidRDefault="002867DC" w:rsidP="002867DC">
      <w:pPr>
        <w:pStyle w:val="Heading4"/>
        <w:rPr>
          <w:rFonts w:asciiTheme="majorHAnsi" w:hAnsiTheme="majorHAnsi"/>
          <w:sz w:val="24"/>
          <w:szCs w:val="24"/>
        </w:rPr>
      </w:pPr>
      <w:r w:rsidRPr="002867DC">
        <w:rPr>
          <w:rFonts w:asciiTheme="majorHAnsi" w:hAnsiTheme="majorHAnsi"/>
          <w:sz w:val="24"/>
          <w:szCs w:val="24"/>
        </w:rPr>
        <w:t>Emergency Medical Services Program</w:t>
      </w:r>
    </w:p>
    <w:p w:rsidR="00501862" w:rsidRPr="00894916" w:rsidRDefault="00501862" w:rsidP="00501862">
      <w:pPr>
        <w:pStyle w:val="description"/>
        <w:spacing w:line="360" w:lineRule="auto"/>
        <w:jc w:val="left"/>
        <w:rPr>
          <w:rFonts w:ascii="Times New Roman" w:hAnsi="Times New Roman"/>
          <w:color w:val="000000"/>
          <w:szCs w:val="24"/>
          <w:u w:val="none"/>
        </w:rPr>
      </w:pPr>
      <w:r w:rsidRPr="00894916">
        <w:rPr>
          <w:rFonts w:ascii="Times New Roman" w:hAnsi="Times New Roman"/>
          <w:color w:val="000000"/>
          <w:szCs w:val="24"/>
          <w:u w:val="none"/>
        </w:rPr>
        <w:t>The deployment adequately addresses the critical tasks associated with an emergency medical incident.    In the city, the Fire Department has a documented total response time of 6:17 for the first due company on 90% of all emergency incidents. This data verifies the Department is meeting their initial response time objectives</w:t>
      </w:r>
      <w:r w:rsidR="00377BF2" w:rsidRPr="00894916">
        <w:rPr>
          <w:rFonts w:ascii="Times New Roman" w:hAnsi="Times New Roman"/>
          <w:color w:val="000000"/>
          <w:szCs w:val="24"/>
          <w:u w:val="none"/>
        </w:rPr>
        <w:t>.</w:t>
      </w:r>
      <w:r w:rsidR="00377BF2" w:rsidRPr="00894916">
        <w:rPr>
          <w:rFonts w:ascii="Times New Roman" w:hAnsi="Times New Roman"/>
          <w:u w:val="none"/>
        </w:rPr>
        <w:t xml:space="preserve"> (</w:t>
      </w:r>
      <w:r w:rsidR="00894916" w:rsidRPr="00894916">
        <w:rPr>
          <w:rFonts w:ascii="Times New Roman" w:hAnsi="Times New Roman"/>
          <w:u w:val="none"/>
        </w:rPr>
        <w:t>See Appendix</w:t>
      </w:r>
      <w:r w:rsidR="002A6B66">
        <w:rPr>
          <w:rFonts w:ascii="Times New Roman" w:hAnsi="Times New Roman"/>
          <w:u w:val="none"/>
        </w:rPr>
        <w:t xml:space="preserve"> F</w:t>
      </w:r>
      <w:r w:rsidR="00A81D40">
        <w:rPr>
          <w:rFonts w:ascii="Times New Roman" w:hAnsi="Times New Roman"/>
          <w:u w:val="none"/>
        </w:rPr>
        <w:t>)</w:t>
      </w:r>
    </w:p>
    <w:p w:rsidR="00894916" w:rsidRDefault="00894916" w:rsidP="00501862">
      <w:pPr>
        <w:pStyle w:val="description"/>
        <w:spacing w:line="360" w:lineRule="auto"/>
        <w:jc w:val="left"/>
        <w:rPr>
          <w:rFonts w:ascii="Times New Roman" w:hAnsi="Times New Roman"/>
          <w:color w:val="000000"/>
          <w:szCs w:val="24"/>
          <w:u w:val="none"/>
        </w:rPr>
      </w:pPr>
    </w:p>
    <w:p w:rsidR="00894916" w:rsidRDefault="00894916" w:rsidP="00501862">
      <w:pPr>
        <w:pStyle w:val="description"/>
        <w:spacing w:line="360" w:lineRule="auto"/>
        <w:jc w:val="left"/>
        <w:rPr>
          <w:rFonts w:ascii="Times New Roman" w:hAnsi="Times New Roman"/>
          <w:color w:val="000000"/>
          <w:szCs w:val="24"/>
          <w:u w:val="none"/>
        </w:rPr>
      </w:pPr>
    </w:p>
    <w:p w:rsidR="00894916" w:rsidRPr="00894916" w:rsidRDefault="00894916" w:rsidP="00501862">
      <w:pPr>
        <w:pStyle w:val="description"/>
        <w:spacing w:line="360" w:lineRule="auto"/>
        <w:jc w:val="left"/>
        <w:rPr>
          <w:rFonts w:ascii="Times New Roman" w:hAnsi="Times New Roman"/>
          <w:b/>
          <w:bCs/>
          <w:color w:val="000000"/>
          <w:szCs w:val="24"/>
          <w:u w:val="non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76"/>
        <w:gridCol w:w="2054"/>
        <w:gridCol w:w="2520"/>
        <w:gridCol w:w="2717"/>
      </w:tblGrid>
      <w:tr w:rsidR="009136D4" w:rsidRPr="009136D4" w:rsidTr="000A67A4">
        <w:trPr>
          <w:trHeight w:val="576"/>
        </w:trPr>
        <w:tc>
          <w:tcPr>
            <w:tcW w:w="9467" w:type="dxa"/>
            <w:gridSpan w:val="4"/>
            <w:shd w:val="clear" w:color="auto" w:fill="000000"/>
            <w:vAlign w:val="center"/>
          </w:tcPr>
          <w:p w:rsidR="009136D4" w:rsidRPr="009136D4" w:rsidRDefault="009136D4" w:rsidP="009136D4">
            <w:pPr>
              <w:spacing w:after="200" w:line="276" w:lineRule="auto"/>
              <w:jc w:val="center"/>
              <w:rPr>
                <w:rFonts w:eastAsiaTheme="minorHAnsi" w:cstheme="minorBidi"/>
                <w:b/>
                <w:color w:val="FFFFFF"/>
              </w:rPr>
            </w:pPr>
            <w:r w:rsidRPr="009136D4">
              <w:rPr>
                <w:rFonts w:eastAsiaTheme="minorHAnsi" w:cstheme="minorBidi"/>
                <w:b/>
                <w:color w:val="FFFFFF"/>
              </w:rPr>
              <w:lastRenderedPageBreak/>
              <w:t>EMS Medical Emergencies – 90 Percentile Times</w:t>
            </w:r>
          </w:p>
          <w:p w:rsidR="009136D4" w:rsidRPr="009136D4" w:rsidRDefault="009136D4" w:rsidP="009136D4">
            <w:pPr>
              <w:spacing w:after="200" w:line="276" w:lineRule="auto"/>
              <w:jc w:val="center"/>
              <w:rPr>
                <w:rFonts w:eastAsiaTheme="minorHAnsi" w:cstheme="minorBidi"/>
                <w:b/>
                <w:color w:val="FFFFFF"/>
              </w:rPr>
            </w:pPr>
            <w:r w:rsidRPr="009136D4">
              <w:rPr>
                <w:rFonts w:eastAsiaTheme="minorHAnsi" w:cstheme="minorBidi"/>
                <w:b/>
                <w:color w:val="FFFFFF"/>
              </w:rPr>
              <w:t>Baseline Performance</w:t>
            </w:r>
          </w:p>
        </w:tc>
      </w:tr>
      <w:tr w:rsidR="009136D4" w:rsidRPr="009136D4" w:rsidTr="000A67A4">
        <w:trPr>
          <w:trHeight w:val="576"/>
        </w:trPr>
        <w:tc>
          <w:tcPr>
            <w:tcW w:w="2176" w:type="dxa"/>
            <w:shd w:val="clear" w:color="auto" w:fill="000000"/>
            <w:vAlign w:val="center"/>
          </w:tcPr>
          <w:p w:rsidR="009136D4" w:rsidRPr="009136D4" w:rsidRDefault="009136D4" w:rsidP="009136D4">
            <w:pPr>
              <w:spacing w:after="200" w:line="276" w:lineRule="auto"/>
              <w:jc w:val="center"/>
              <w:rPr>
                <w:rFonts w:eastAsiaTheme="minorHAnsi" w:cstheme="minorBidi"/>
                <w:b/>
                <w:color w:val="FFFFFF"/>
              </w:rPr>
            </w:pPr>
          </w:p>
        </w:tc>
        <w:tc>
          <w:tcPr>
            <w:tcW w:w="2054" w:type="dxa"/>
            <w:shd w:val="clear" w:color="auto" w:fill="000000"/>
            <w:vAlign w:val="center"/>
          </w:tcPr>
          <w:p w:rsidR="009136D4" w:rsidRPr="009136D4" w:rsidRDefault="009136D4" w:rsidP="009136D4">
            <w:pPr>
              <w:spacing w:after="200" w:line="276" w:lineRule="auto"/>
              <w:jc w:val="center"/>
              <w:rPr>
                <w:rFonts w:eastAsiaTheme="minorHAnsi" w:cstheme="minorBidi"/>
                <w:b/>
                <w:color w:val="FFFFFF"/>
              </w:rPr>
            </w:pPr>
            <w:r w:rsidRPr="009136D4">
              <w:rPr>
                <w:rFonts w:eastAsiaTheme="minorHAnsi" w:cstheme="minorBidi"/>
                <w:b/>
                <w:color w:val="FFFFFF"/>
              </w:rPr>
              <w:t>2008</w:t>
            </w:r>
          </w:p>
          <w:p w:rsidR="009136D4" w:rsidRPr="009136D4" w:rsidRDefault="009136D4" w:rsidP="009136D4">
            <w:pPr>
              <w:spacing w:after="200" w:line="276" w:lineRule="auto"/>
              <w:jc w:val="center"/>
              <w:rPr>
                <w:rFonts w:eastAsiaTheme="minorHAnsi" w:cstheme="minorBidi"/>
                <w:b/>
                <w:color w:val="FFFFFF"/>
              </w:rPr>
            </w:pPr>
            <w:r w:rsidRPr="009136D4">
              <w:rPr>
                <w:rFonts w:eastAsiaTheme="minorHAnsi" w:cstheme="minorBidi"/>
                <w:b/>
                <w:color w:val="FFFFFF"/>
              </w:rPr>
              <w:t>(Min,Sec)</w:t>
            </w:r>
          </w:p>
        </w:tc>
        <w:tc>
          <w:tcPr>
            <w:tcW w:w="2520" w:type="dxa"/>
            <w:shd w:val="clear" w:color="auto" w:fill="000000"/>
            <w:vAlign w:val="center"/>
          </w:tcPr>
          <w:p w:rsidR="009136D4" w:rsidRPr="009136D4" w:rsidRDefault="009136D4" w:rsidP="009136D4">
            <w:pPr>
              <w:spacing w:after="200" w:line="276" w:lineRule="auto"/>
              <w:jc w:val="center"/>
              <w:rPr>
                <w:rFonts w:eastAsiaTheme="minorHAnsi" w:cstheme="minorBidi"/>
                <w:b/>
                <w:color w:val="FFFFFF"/>
              </w:rPr>
            </w:pPr>
            <w:r w:rsidRPr="009136D4">
              <w:rPr>
                <w:rFonts w:eastAsiaTheme="minorHAnsi" w:cstheme="minorBidi"/>
                <w:b/>
                <w:color w:val="FFFFFF"/>
              </w:rPr>
              <w:t>2009</w:t>
            </w:r>
          </w:p>
          <w:p w:rsidR="009136D4" w:rsidRPr="009136D4" w:rsidRDefault="009136D4" w:rsidP="009136D4">
            <w:pPr>
              <w:spacing w:after="200" w:line="276" w:lineRule="auto"/>
              <w:jc w:val="center"/>
              <w:rPr>
                <w:rFonts w:eastAsiaTheme="minorHAnsi" w:cstheme="minorBidi"/>
                <w:b/>
                <w:color w:val="FFFFFF"/>
              </w:rPr>
            </w:pPr>
            <w:r w:rsidRPr="009136D4">
              <w:rPr>
                <w:rFonts w:eastAsiaTheme="minorHAnsi" w:cstheme="minorBidi"/>
                <w:b/>
                <w:color w:val="FFFFFF"/>
              </w:rPr>
              <w:t>Min,Sec</w:t>
            </w:r>
          </w:p>
        </w:tc>
        <w:tc>
          <w:tcPr>
            <w:tcW w:w="2717" w:type="dxa"/>
            <w:shd w:val="clear" w:color="auto" w:fill="000000"/>
            <w:vAlign w:val="center"/>
          </w:tcPr>
          <w:p w:rsidR="009136D4" w:rsidRPr="009136D4" w:rsidRDefault="009136D4" w:rsidP="009136D4">
            <w:pPr>
              <w:spacing w:after="200" w:line="276" w:lineRule="auto"/>
              <w:jc w:val="center"/>
              <w:rPr>
                <w:rFonts w:eastAsiaTheme="minorHAnsi" w:cstheme="minorBidi"/>
                <w:b/>
                <w:color w:val="FFFFFF"/>
              </w:rPr>
            </w:pPr>
            <w:r w:rsidRPr="009136D4">
              <w:rPr>
                <w:rFonts w:eastAsiaTheme="minorHAnsi" w:cstheme="minorBidi"/>
                <w:b/>
                <w:color w:val="FFFFFF"/>
              </w:rPr>
              <w:t>2010</w:t>
            </w:r>
          </w:p>
          <w:p w:rsidR="009136D4" w:rsidRPr="009136D4" w:rsidRDefault="009136D4" w:rsidP="009136D4">
            <w:pPr>
              <w:spacing w:after="200" w:line="276" w:lineRule="auto"/>
              <w:jc w:val="center"/>
              <w:rPr>
                <w:rFonts w:eastAsiaTheme="minorHAnsi" w:cstheme="minorBidi"/>
                <w:b/>
                <w:color w:val="FFFFFF"/>
              </w:rPr>
            </w:pPr>
            <w:r w:rsidRPr="009136D4">
              <w:rPr>
                <w:rFonts w:eastAsiaTheme="minorHAnsi" w:cstheme="minorBidi"/>
                <w:b/>
                <w:color w:val="FFFFFF"/>
              </w:rPr>
              <w:t>(Min,Sec)</w:t>
            </w:r>
          </w:p>
        </w:tc>
      </w:tr>
      <w:tr w:rsidR="009136D4" w:rsidRPr="009136D4" w:rsidTr="000A67A4">
        <w:trPr>
          <w:trHeight w:val="576"/>
        </w:trPr>
        <w:tc>
          <w:tcPr>
            <w:tcW w:w="2176" w:type="dxa"/>
            <w:vAlign w:val="center"/>
          </w:tcPr>
          <w:p w:rsidR="009136D4" w:rsidRPr="009136D4" w:rsidRDefault="009136D4" w:rsidP="009136D4">
            <w:pPr>
              <w:spacing w:after="200" w:line="276" w:lineRule="auto"/>
              <w:jc w:val="center"/>
              <w:rPr>
                <w:rFonts w:eastAsiaTheme="minorHAnsi" w:cstheme="minorBidi"/>
              </w:rPr>
            </w:pPr>
            <w:r w:rsidRPr="009136D4">
              <w:rPr>
                <w:rFonts w:eastAsiaTheme="minorHAnsi" w:cstheme="minorBidi"/>
              </w:rPr>
              <w:t>Call Processing</w:t>
            </w:r>
          </w:p>
        </w:tc>
        <w:tc>
          <w:tcPr>
            <w:tcW w:w="2054" w:type="dxa"/>
            <w:vAlign w:val="center"/>
          </w:tcPr>
          <w:p w:rsidR="009136D4" w:rsidRPr="009136D4" w:rsidRDefault="009136D4" w:rsidP="009136D4">
            <w:pPr>
              <w:jc w:val="center"/>
              <w:rPr>
                <w:rFonts w:cstheme="minorBidi"/>
              </w:rPr>
            </w:pPr>
            <w:r w:rsidRPr="009136D4">
              <w:rPr>
                <w:rFonts w:cstheme="minorBidi"/>
              </w:rPr>
              <w:t>1:20</w:t>
            </w:r>
          </w:p>
        </w:tc>
        <w:tc>
          <w:tcPr>
            <w:tcW w:w="2520" w:type="dxa"/>
            <w:vAlign w:val="center"/>
          </w:tcPr>
          <w:p w:rsidR="009136D4" w:rsidRPr="009136D4" w:rsidRDefault="009136D4" w:rsidP="009136D4">
            <w:pPr>
              <w:jc w:val="center"/>
              <w:rPr>
                <w:rFonts w:cstheme="minorBidi"/>
              </w:rPr>
            </w:pPr>
            <w:r w:rsidRPr="009136D4">
              <w:rPr>
                <w:rFonts w:cstheme="minorBidi"/>
              </w:rPr>
              <w:t>1:04</w:t>
            </w:r>
          </w:p>
        </w:tc>
        <w:tc>
          <w:tcPr>
            <w:tcW w:w="2717" w:type="dxa"/>
            <w:vAlign w:val="center"/>
          </w:tcPr>
          <w:p w:rsidR="009136D4" w:rsidRPr="009136D4" w:rsidRDefault="009136D4" w:rsidP="009136D4">
            <w:pPr>
              <w:jc w:val="center"/>
              <w:rPr>
                <w:rFonts w:cstheme="minorBidi"/>
              </w:rPr>
            </w:pPr>
            <w:r w:rsidRPr="009136D4">
              <w:rPr>
                <w:rFonts w:cstheme="minorBidi"/>
              </w:rPr>
              <w:t>1:56</w:t>
            </w:r>
          </w:p>
        </w:tc>
      </w:tr>
      <w:tr w:rsidR="009136D4" w:rsidRPr="009136D4" w:rsidTr="000A67A4">
        <w:trPr>
          <w:trHeight w:val="576"/>
        </w:trPr>
        <w:tc>
          <w:tcPr>
            <w:tcW w:w="2176" w:type="dxa"/>
            <w:vAlign w:val="center"/>
          </w:tcPr>
          <w:p w:rsidR="009136D4" w:rsidRPr="009136D4" w:rsidRDefault="009136D4" w:rsidP="009136D4">
            <w:pPr>
              <w:spacing w:after="200" w:line="276" w:lineRule="auto"/>
              <w:jc w:val="center"/>
              <w:rPr>
                <w:rFonts w:eastAsiaTheme="minorHAnsi" w:cstheme="minorBidi"/>
              </w:rPr>
            </w:pPr>
            <w:r w:rsidRPr="009136D4">
              <w:rPr>
                <w:rFonts w:eastAsiaTheme="minorHAnsi" w:cstheme="minorBidi"/>
              </w:rPr>
              <w:t>Turnout Time</w:t>
            </w:r>
          </w:p>
        </w:tc>
        <w:tc>
          <w:tcPr>
            <w:tcW w:w="2054" w:type="dxa"/>
            <w:vAlign w:val="center"/>
          </w:tcPr>
          <w:p w:rsidR="009136D4" w:rsidRPr="009136D4" w:rsidRDefault="009136D4" w:rsidP="009136D4">
            <w:pPr>
              <w:jc w:val="center"/>
              <w:rPr>
                <w:rFonts w:cstheme="minorBidi"/>
              </w:rPr>
            </w:pPr>
            <w:r w:rsidRPr="009136D4">
              <w:rPr>
                <w:rFonts w:cstheme="minorBidi"/>
              </w:rPr>
              <w:t>0:45</w:t>
            </w:r>
          </w:p>
        </w:tc>
        <w:tc>
          <w:tcPr>
            <w:tcW w:w="2520" w:type="dxa"/>
            <w:vAlign w:val="center"/>
          </w:tcPr>
          <w:p w:rsidR="009136D4" w:rsidRPr="009136D4" w:rsidRDefault="009136D4" w:rsidP="009136D4">
            <w:pPr>
              <w:jc w:val="center"/>
              <w:rPr>
                <w:rFonts w:cstheme="minorBidi"/>
              </w:rPr>
            </w:pPr>
            <w:r w:rsidRPr="009136D4">
              <w:rPr>
                <w:rFonts w:cstheme="minorBidi"/>
              </w:rPr>
              <w:t>0:49</w:t>
            </w:r>
          </w:p>
        </w:tc>
        <w:tc>
          <w:tcPr>
            <w:tcW w:w="2717" w:type="dxa"/>
            <w:vAlign w:val="center"/>
          </w:tcPr>
          <w:p w:rsidR="009136D4" w:rsidRPr="009136D4" w:rsidRDefault="009136D4" w:rsidP="009136D4">
            <w:pPr>
              <w:jc w:val="center"/>
              <w:rPr>
                <w:rFonts w:cstheme="minorBidi"/>
              </w:rPr>
            </w:pPr>
            <w:r w:rsidRPr="009136D4">
              <w:rPr>
                <w:rFonts w:cstheme="minorBidi"/>
              </w:rPr>
              <w:t>:33</w:t>
            </w:r>
          </w:p>
        </w:tc>
      </w:tr>
      <w:tr w:rsidR="009136D4" w:rsidRPr="009136D4" w:rsidTr="000A67A4">
        <w:trPr>
          <w:trHeight w:val="576"/>
        </w:trPr>
        <w:tc>
          <w:tcPr>
            <w:tcW w:w="2176" w:type="dxa"/>
            <w:vAlign w:val="center"/>
          </w:tcPr>
          <w:p w:rsidR="009136D4" w:rsidRPr="009136D4" w:rsidRDefault="009136D4" w:rsidP="009136D4">
            <w:pPr>
              <w:spacing w:after="200" w:line="276" w:lineRule="auto"/>
              <w:jc w:val="center"/>
              <w:rPr>
                <w:rFonts w:eastAsiaTheme="minorHAnsi" w:cstheme="minorBidi"/>
              </w:rPr>
            </w:pPr>
            <w:r w:rsidRPr="009136D4">
              <w:rPr>
                <w:rFonts w:eastAsiaTheme="minorHAnsi" w:cstheme="minorBidi"/>
              </w:rPr>
              <w:t>Travel Time</w:t>
            </w:r>
          </w:p>
        </w:tc>
        <w:tc>
          <w:tcPr>
            <w:tcW w:w="2054" w:type="dxa"/>
            <w:vAlign w:val="center"/>
          </w:tcPr>
          <w:p w:rsidR="009136D4" w:rsidRPr="009136D4" w:rsidRDefault="009136D4" w:rsidP="009136D4">
            <w:pPr>
              <w:spacing w:after="200" w:line="276" w:lineRule="auto"/>
              <w:jc w:val="center"/>
              <w:rPr>
                <w:rFonts w:eastAsiaTheme="minorHAnsi" w:cstheme="minorBidi"/>
              </w:rPr>
            </w:pPr>
            <w:r w:rsidRPr="009136D4">
              <w:rPr>
                <w:rFonts w:eastAsiaTheme="minorHAnsi" w:cstheme="minorBidi"/>
              </w:rPr>
              <w:t>3:06</w:t>
            </w:r>
          </w:p>
        </w:tc>
        <w:tc>
          <w:tcPr>
            <w:tcW w:w="2520" w:type="dxa"/>
            <w:vAlign w:val="center"/>
          </w:tcPr>
          <w:p w:rsidR="009136D4" w:rsidRPr="009136D4" w:rsidRDefault="009136D4" w:rsidP="009136D4">
            <w:pPr>
              <w:spacing w:after="200" w:line="276" w:lineRule="auto"/>
              <w:jc w:val="center"/>
              <w:rPr>
                <w:rFonts w:eastAsiaTheme="minorHAnsi" w:cstheme="minorBidi"/>
              </w:rPr>
            </w:pPr>
            <w:r w:rsidRPr="009136D4">
              <w:rPr>
                <w:rFonts w:eastAsiaTheme="minorHAnsi" w:cstheme="minorBidi"/>
              </w:rPr>
              <w:t>4:48</w:t>
            </w:r>
          </w:p>
        </w:tc>
        <w:tc>
          <w:tcPr>
            <w:tcW w:w="2717" w:type="dxa"/>
            <w:vAlign w:val="center"/>
          </w:tcPr>
          <w:p w:rsidR="009136D4" w:rsidRPr="009136D4" w:rsidRDefault="009136D4" w:rsidP="009136D4">
            <w:pPr>
              <w:spacing w:after="200" w:line="276" w:lineRule="auto"/>
              <w:jc w:val="center"/>
              <w:rPr>
                <w:rFonts w:eastAsiaTheme="minorHAnsi" w:cstheme="minorBidi"/>
              </w:rPr>
            </w:pPr>
            <w:r w:rsidRPr="009136D4">
              <w:rPr>
                <w:rFonts w:eastAsiaTheme="minorHAnsi" w:cstheme="minorBidi"/>
              </w:rPr>
              <w:t>4:32</w:t>
            </w:r>
          </w:p>
        </w:tc>
      </w:tr>
      <w:tr w:rsidR="009136D4" w:rsidRPr="009136D4" w:rsidTr="000A67A4">
        <w:trPr>
          <w:trHeight w:val="576"/>
        </w:trPr>
        <w:tc>
          <w:tcPr>
            <w:tcW w:w="2176" w:type="dxa"/>
            <w:vAlign w:val="center"/>
          </w:tcPr>
          <w:p w:rsidR="009136D4" w:rsidRPr="009136D4" w:rsidRDefault="009136D4" w:rsidP="009136D4">
            <w:pPr>
              <w:spacing w:after="200" w:line="276" w:lineRule="auto"/>
              <w:jc w:val="center"/>
              <w:rPr>
                <w:rFonts w:eastAsiaTheme="minorHAnsi" w:cstheme="minorBidi"/>
              </w:rPr>
            </w:pPr>
            <w:r w:rsidRPr="009136D4">
              <w:rPr>
                <w:rFonts w:eastAsiaTheme="minorHAnsi" w:cstheme="minorBidi"/>
              </w:rPr>
              <w:t>Total Response Time</w:t>
            </w:r>
          </w:p>
        </w:tc>
        <w:tc>
          <w:tcPr>
            <w:tcW w:w="2054" w:type="dxa"/>
            <w:vAlign w:val="center"/>
          </w:tcPr>
          <w:p w:rsidR="009136D4" w:rsidRPr="009136D4" w:rsidRDefault="009136D4" w:rsidP="009136D4">
            <w:pPr>
              <w:spacing w:after="200" w:line="276" w:lineRule="auto"/>
              <w:jc w:val="center"/>
              <w:rPr>
                <w:rFonts w:eastAsiaTheme="minorHAnsi" w:cstheme="minorBidi"/>
              </w:rPr>
            </w:pPr>
            <w:r w:rsidRPr="009136D4">
              <w:rPr>
                <w:rFonts w:eastAsiaTheme="minorHAnsi" w:cstheme="minorBidi"/>
              </w:rPr>
              <w:t>5:21</w:t>
            </w:r>
          </w:p>
        </w:tc>
        <w:tc>
          <w:tcPr>
            <w:tcW w:w="2520" w:type="dxa"/>
            <w:vAlign w:val="center"/>
          </w:tcPr>
          <w:p w:rsidR="009136D4" w:rsidRPr="009136D4" w:rsidRDefault="009136D4" w:rsidP="009136D4">
            <w:pPr>
              <w:spacing w:after="200" w:line="276" w:lineRule="auto"/>
              <w:jc w:val="center"/>
              <w:rPr>
                <w:rFonts w:eastAsiaTheme="minorHAnsi" w:cstheme="minorBidi"/>
              </w:rPr>
            </w:pPr>
            <w:r w:rsidRPr="009136D4">
              <w:rPr>
                <w:rFonts w:eastAsiaTheme="minorHAnsi" w:cstheme="minorBidi"/>
              </w:rPr>
              <w:t>6:01</w:t>
            </w:r>
          </w:p>
        </w:tc>
        <w:tc>
          <w:tcPr>
            <w:tcW w:w="2717" w:type="dxa"/>
            <w:vAlign w:val="center"/>
          </w:tcPr>
          <w:p w:rsidR="009136D4" w:rsidRPr="009136D4" w:rsidRDefault="009136D4" w:rsidP="009136D4">
            <w:pPr>
              <w:spacing w:after="200" w:line="276" w:lineRule="auto"/>
              <w:jc w:val="center"/>
              <w:rPr>
                <w:rFonts w:eastAsiaTheme="minorHAnsi" w:cstheme="minorBidi"/>
              </w:rPr>
            </w:pPr>
            <w:r w:rsidRPr="009136D4">
              <w:rPr>
                <w:rFonts w:eastAsiaTheme="minorHAnsi" w:cstheme="minorBidi"/>
              </w:rPr>
              <w:t>6:21</w:t>
            </w:r>
          </w:p>
        </w:tc>
      </w:tr>
    </w:tbl>
    <w:p w:rsidR="00894916" w:rsidRDefault="00894916" w:rsidP="002867DC">
      <w:pPr>
        <w:pStyle w:val="Heading4"/>
        <w:rPr>
          <w:rFonts w:asciiTheme="majorHAnsi" w:hAnsiTheme="majorHAnsi"/>
          <w:sz w:val="24"/>
          <w:szCs w:val="24"/>
        </w:rPr>
      </w:pPr>
    </w:p>
    <w:p w:rsidR="002867DC" w:rsidRPr="002867DC" w:rsidRDefault="002867DC" w:rsidP="002867DC">
      <w:pPr>
        <w:pStyle w:val="Heading4"/>
        <w:rPr>
          <w:rFonts w:asciiTheme="majorHAnsi" w:hAnsiTheme="majorHAnsi"/>
          <w:sz w:val="24"/>
          <w:szCs w:val="24"/>
        </w:rPr>
      </w:pPr>
      <w:r w:rsidRPr="002867DC">
        <w:rPr>
          <w:rFonts w:asciiTheme="majorHAnsi" w:hAnsiTheme="majorHAnsi"/>
          <w:sz w:val="24"/>
          <w:szCs w:val="24"/>
        </w:rPr>
        <w:t>Hazardous Materials Services Program</w:t>
      </w:r>
    </w:p>
    <w:p w:rsidR="002867DC" w:rsidRDefault="00EA4C4A" w:rsidP="00EA4C4A">
      <w:pPr>
        <w:spacing w:line="360" w:lineRule="auto"/>
        <w:rPr>
          <w:color w:val="000000"/>
        </w:rPr>
      </w:pPr>
      <w:r w:rsidRPr="00894916">
        <w:rPr>
          <w:color w:val="000000"/>
        </w:rPr>
        <w:t>The Fire Department is capable of providing the initial response to all hazardous materials incidents throughout the City, within a</w:t>
      </w:r>
      <w:r w:rsidRPr="00894916">
        <w:rPr>
          <w:b/>
          <w:color w:val="000000"/>
        </w:rPr>
        <w:t xml:space="preserve"> </w:t>
      </w:r>
      <w:r w:rsidRPr="00894916">
        <w:rPr>
          <w:color w:val="000000"/>
        </w:rPr>
        <w:t xml:space="preserve">total response time 9:00, for 90% of all alarms. The Fire Department delivers a layered response for a hazardous materials incident. Initial response actions are limited to control of very minor spills or leaks and defensive actions at large or complicated incidents. Dependent upon the type of, the department will </w:t>
      </w:r>
      <w:r w:rsidR="00377BF2" w:rsidRPr="00894916">
        <w:rPr>
          <w:color w:val="000000"/>
        </w:rPr>
        <w:t>respond</w:t>
      </w:r>
      <w:r w:rsidRPr="00894916">
        <w:rPr>
          <w:color w:val="000000"/>
        </w:rPr>
        <w:t xml:space="preserve"> lights and sirens or non-emergent.  A defensive response requires actions that will contain or confine a hazardous materials release.  The first-due engine company assigned to each specific fire area provides this level of response.</w:t>
      </w:r>
      <w:r w:rsidR="00894916" w:rsidRPr="00894916">
        <w:t xml:space="preserve"> </w:t>
      </w:r>
      <w:r w:rsidR="00894916">
        <w:t xml:space="preserve">(See Appendix </w:t>
      </w:r>
      <w:r w:rsidR="002A6B66">
        <w:t>F</w:t>
      </w:r>
      <w:r w:rsidR="00894916">
        <w:t>)</w:t>
      </w:r>
    </w:p>
    <w:p w:rsidR="00894916" w:rsidRPr="00894916" w:rsidRDefault="00894916" w:rsidP="00EA4C4A">
      <w:pPr>
        <w:spacing w:line="360" w:lineRule="auto"/>
        <w:rPr>
          <w:rFonts w:asciiTheme="majorHAnsi" w:hAnsiTheme="majorHAnsi"/>
        </w:rPr>
      </w:pPr>
    </w:p>
    <w:tbl>
      <w:tblPr>
        <w:tblW w:w="95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18"/>
        <w:gridCol w:w="1364"/>
        <w:gridCol w:w="1818"/>
        <w:gridCol w:w="2430"/>
        <w:gridCol w:w="2598"/>
      </w:tblGrid>
      <w:tr w:rsidR="00EA4C4A" w:rsidRPr="00EA4C4A" w:rsidTr="009D01A9">
        <w:trPr>
          <w:trHeight w:val="597"/>
          <w:tblHeader/>
        </w:trPr>
        <w:tc>
          <w:tcPr>
            <w:tcW w:w="9528" w:type="dxa"/>
            <w:gridSpan w:val="5"/>
            <w:shd w:val="clear" w:color="auto" w:fill="000000"/>
            <w:vAlign w:val="center"/>
          </w:tcPr>
          <w:p w:rsidR="00EA4C4A" w:rsidRPr="00EA4C4A" w:rsidRDefault="00EA4C4A" w:rsidP="00EA4C4A">
            <w:pPr>
              <w:spacing w:after="200" w:line="276" w:lineRule="auto"/>
              <w:jc w:val="center"/>
              <w:rPr>
                <w:rFonts w:eastAsiaTheme="minorHAnsi" w:cstheme="minorBidi"/>
                <w:b/>
                <w:color w:val="FFFFFF"/>
              </w:rPr>
            </w:pPr>
            <w:r w:rsidRPr="00EA4C4A">
              <w:rPr>
                <w:rFonts w:eastAsiaTheme="minorHAnsi" w:cstheme="minorBidi"/>
                <w:b/>
                <w:color w:val="FFFFFF"/>
              </w:rPr>
              <w:t>Hazardous Materials – 90 Percentile Times</w:t>
            </w:r>
          </w:p>
          <w:p w:rsidR="00EA4C4A" w:rsidRPr="00EA4C4A" w:rsidRDefault="00EA4C4A" w:rsidP="00EA4C4A">
            <w:pPr>
              <w:spacing w:after="200" w:line="276" w:lineRule="auto"/>
              <w:jc w:val="center"/>
              <w:rPr>
                <w:rFonts w:eastAsiaTheme="minorHAnsi" w:cstheme="minorBidi"/>
                <w:b/>
                <w:color w:val="FFFFFF"/>
              </w:rPr>
            </w:pPr>
            <w:r w:rsidRPr="00EA4C4A">
              <w:rPr>
                <w:rFonts w:eastAsiaTheme="minorHAnsi" w:cstheme="minorBidi"/>
                <w:b/>
                <w:color w:val="FFFFFF"/>
              </w:rPr>
              <w:t>Baseline Performance</w:t>
            </w:r>
          </w:p>
        </w:tc>
      </w:tr>
      <w:tr w:rsidR="00EA4C4A" w:rsidRPr="00EA4C4A" w:rsidTr="009D01A9">
        <w:trPr>
          <w:trHeight w:val="597"/>
          <w:tblHeader/>
        </w:trPr>
        <w:tc>
          <w:tcPr>
            <w:tcW w:w="2682" w:type="dxa"/>
            <w:gridSpan w:val="2"/>
            <w:shd w:val="clear" w:color="auto" w:fill="000000"/>
            <w:vAlign w:val="center"/>
          </w:tcPr>
          <w:p w:rsidR="00EA4C4A" w:rsidRPr="00EA4C4A" w:rsidRDefault="00EA4C4A" w:rsidP="00EA4C4A">
            <w:pPr>
              <w:spacing w:after="200" w:line="276" w:lineRule="auto"/>
              <w:jc w:val="center"/>
              <w:rPr>
                <w:rFonts w:eastAsiaTheme="minorHAnsi" w:cstheme="minorBidi"/>
                <w:b/>
                <w:color w:val="FFFFFF"/>
              </w:rPr>
            </w:pPr>
          </w:p>
        </w:tc>
        <w:tc>
          <w:tcPr>
            <w:tcW w:w="1818" w:type="dxa"/>
            <w:shd w:val="clear" w:color="auto" w:fill="000000"/>
            <w:vAlign w:val="center"/>
          </w:tcPr>
          <w:p w:rsidR="00EA4C4A" w:rsidRPr="00EA4C4A" w:rsidRDefault="00EA4C4A" w:rsidP="00EA4C4A">
            <w:pPr>
              <w:spacing w:after="200" w:line="276" w:lineRule="auto"/>
              <w:jc w:val="center"/>
              <w:rPr>
                <w:rFonts w:eastAsiaTheme="minorHAnsi" w:cstheme="minorBidi"/>
                <w:b/>
                <w:color w:val="FFFFFF"/>
              </w:rPr>
            </w:pPr>
            <w:r w:rsidRPr="00EA4C4A">
              <w:rPr>
                <w:rFonts w:eastAsiaTheme="minorHAnsi" w:cstheme="minorBidi"/>
                <w:b/>
                <w:color w:val="FFFFFF"/>
              </w:rPr>
              <w:t>2008</w:t>
            </w:r>
          </w:p>
          <w:p w:rsidR="00EA4C4A" w:rsidRPr="00EA4C4A" w:rsidRDefault="00EA4C4A" w:rsidP="00EA4C4A">
            <w:pPr>
              <w:spacing w:after="200" w:line="276" w:lineRule="auto"/>
              <w:jc w:val="center"/>
              <w:rPr>
                <w:rFonts w:eastAsiaTheme="minorHAnsi" w:cstheme="minorBidi"/>
                <w:b/>
                <w:color w:val="FFFFFF"/>
              </w:rPr>
            </w:pPr>
            <w:r w:rsidRPr="00EA4C4A">
              <w:rPr>
                <w:rFonts w:eastAsiaTheme="minorHAnsi" w:cstheme="minorBidi"/>
                <w:b/>
                <w:color w:val="FFFFFF"/>
              </w:rPr>
              <w:t>(Min:Sec)</w:t>
            </w:r>
          </w:p>
        </w:tc>
        <w:tc>
          <w:tcPr>
            <w:tcW w:w="2430" w:type="dxa"/>
            <w:shd w:val="clear" w:color="auto" w:fill="000000"/>
            <w:vAlign w:val="center"/>
          </w:tcPr>
          <w:p w:rsidR="00EA4C4A" w:rsidRPr="00EA4C4A" w:rsidRDefault="00EA4C4A" w:rsidP="00EA4C4A">
            <w:pPr>
              <w:spacing w:after="200" w:line="276" w:lineRule="auto"/>
              <w:jc w:val="center"/>
              <w:rPr>
                <w:rFonts w:eastAsiaTheme="minorHAnsi" w:cstheme="minorBidi"/>
                <w:b/>
                <w:color w:val="FFFFFF"/>
              </w:rPr>
            </w:pPr>
            <w:r w:rsidRPr="00EA4C4A">
              <w:rPr>
                <w:rFonts w:eastAsiaTheme="minorHAnsi" w:cstheme="minorBidi"/>
                <w:b/>
                <w:color w:val="FFFFFF"/>
              </w:rPr>
              <w:t>2009</w:t>
            </w:r>
          </w:p>
          <w:p w:rsidR="00EA4C4A" w:rsidRPr="00EA4C4A" w:rsidRDefault="00EA4C4A" w:rsidP="00EA4C4A">
            <w:pPr>
              <w:spacing w:after="200" w:line="276" w:lineRule="auto"/>
              <w:jc w:val="center"/>
              <w:rPr>
                <w:rFonts w:eastAsiaTheme="minorHAnsi" w:cstheme="minorBidi"/>
                <w:b/>
                <w:color w:val="FFFFFF"/>
              </w:rPr>
            </w:pPr>
            <w:r w:rsidRPr="00EA4C4A">
              <w:rPr>
                <w:rFonts w:eastAsiaTheme="minorHAnsi" w:cstheme="minorBidi"/>
                <w:b/>
                <w:color w:val="FFFFFF"/>
              </w:rPr>
              <w:t>Min:Sec</w:t>
            </w:r>
          </w:p>
        </w:tc>
        <w:tc>
          <w:tcPr>
            <w:tcW w:w="2598" w:type="dxa"/>
            <w:shd w:val="clear" w:color="auto" w:fill="000000"/>
            <w:vAlign w:val="center"/>
          </w:tcPr>
          <w:p w:rsidR="00EA4C4A" w:rsidRPr="00EA4C4A" w:rsidRDefault="00EA4C4A" w:rsidP="00EA4C4A">
            <w:pPr>
              <w:spacing w:after="200" w:line="276" w:lineRule="auto"/>
              <w:jc w:val="center"/>
              <w:rPr>
                <w:rFonts w:eastAsiaTheme="minorHAnsi" w:cstheme="minorBidi"/>
                <w:b/>
                <w:color w:val="FFFFFF"/>
              </w:rPr>
            </w:pPr>
            <w:r w:rsidRPr="00EA4C4A">
              <w:rPr>
                <w:rFonts w:eastAsiaTheme="minorHAnsi" w:cstheme="minorBidi"/>
                <w:b/>
                <w:color w:val="FFFFFF"/>
              </w:rPr>
              <w:t>2010</w:t>
            </w:r>
          </w:p>
          <w:p w:rsidR="00EA4C4A" w:rsidRPr="00EA4C4A" w:rsidRDefault="00EA4C4A" w:rsidP="00EA4C4A">
            <w:pPr>
              <w:spacing w:after="200" w:line="276" w:lineRule="auto"/>
              <w:jc w:val="center"/>
              <w:rPr>
                <w:rFonts w:eastAsiaTheme="minorHAnsi" w:cstheme="minorBidi"/>
                <w:b/>
                <w:color w:val="FFFFFF"/>
              </w:rPr>
            </w:pPr>
            <w:r w:rsidRPr="00EA4C4A">
              <w:rPr>
                <w:rFonts w:eastAsiaTheme="minorHAnsi" w:cstheme="minorBidi"/>
                <w:b/>
                <w:color w:val="FFFFFF"/>
              </w:rPr>
              <w:t>(Min:Sec)</w:t>
            </w:r>
          </w:p>
        </w:tc>
      </w:tr>
      <w:tr w:rsidR="00EA4C4A" w:rsidRPr="00EA4C4A" w:rsidTr="009D01A9">
        <w:trPr>
          <w:trHeight w:val="597"/>
        </w:trPr>
        <w:tc>
          <w:tcPr>
            <w:tcW w:w="1318" w:type="dxa"/>
            <w:vAlign w:val="center"/>
          </w:tcPr>
          <w:p w:rsidR="00EA4C4A" w:rsidRPr="00EA4C4A" w:rsidRDefault="00EA4C4A" w:rsidP="00EA4C4A">
            <w:pPr>
              <w:spacing w:after="200" w:line="276" w:lineRule="auto"/>
              <w:jc w:val="center"/>
              <w:rPr>
                <w:rFonts w:eastAsiaTheme="minorHAnsi" w:cstheme="minorBidi"/>
                <w:b/>
              </w:rPr>
            </w:pPr>
            <w:r w:rsidRPr="00EA4C4A">
              <w:rPr>
                <w:rFonts w:eastAsiaTheme="minorHAnsi" w:cstheme="minorBidi"/>
                <w:b/>
              </w:rPr>
              <w:t>Call Processing</w:t>
            </w:r>
          </w:p>
        </w:tc>
        <w:tc>
          <w:tcPr>
            <w:tcW w:w="1364" w:type="dxa"/>
            <w:vAlign w:val="center"/>
          </w:tcPr>
          <w:p w:rsidR="00EA4C4A" w:rsidRPr="00EA4C4A" w:rsidRDefault="00EA4C4A" w:rsidP="00EA4C4A">
            <w:pPr>
              <w:spacing w:after="200" w:line="276" w:lineRule="auto"/>
              <w:jc w:val="center"/>
              <w:rPr>
                <w:rFonts w:eastAsiaTheme="minorHAnsi" w:cstheme="minorBidi"/>
              </w:rPr>
            </w:pPr>
            <w:r w:rsidRPr="00EA4C4A">
              <w:rPr>
                <w:rFonts w:eastAsiaTheme="minorHAnsi" w:cstheme="minorBidi"/>
              </w:rPr>
              <w:t>Pick-Up to Dispatch</w:t>
            </w:r>
          </w:p>
        </w:tc>
        <w:tc>
          <w:tcPr>
            <w:tcW w:w="1818" w:type="dxa"/>
            <w:shd w:val="clear" w:color="auto" w:fill="auto"/>
            <w:vAlign w:val="center"/>
          </w:tcPr>
          <w:p w:rsidR="00EA4C4A" w:rsidRPr="00EA4C4A" w:rsidRDefault="00EA4C4A" w:rsidP="00EA4C4A">
            <w:pPr>
              <w:jc w:val="center"/>
              <w:rPr>
                <w:rFonts w:cstheme="minorBidi"/>
              </w:rPr>
            </w:pPr>
            <w:r w:rsidRPr="00EA4C4A">
              <w:rPr>
                <w:rFonts w:cstheme="minorBidi"/>
              </w:rPr>
              <w:t>1:20</w:t>
            </w:r>
          </w:p>
        </w:tc>
        <w:tc>
          <w:tcPr>
            <w:tcW w:w="2430" w:type="dxa"/>
            <w:shd w:val="clear" w:color="auto" w:fill="auto"/>
            <w:vAlign w:val="center"/>
          </w:tcPr>
          <w:p w:rsidR="00EA4C4A" w:rsidRPr="00EA4C4A" w:rsidRDefault="00EA4C4A" w:rsidP="00EA4C4A">
            <w:pPr>
              <w:jc w:val="center"/>
              <w:rPr>
                <w:rFonts w:cstheme="minorBidi"/>
              </w:rPr>
            </w:pPr>
            <w:r w:rsidRPr="00EA4C4A">
              <w:rPr>
                <w:rFonts w:cstheme="minorBidi"/>
              </w:rPr>
              <w:t>1:04</w:t>
            </w:r>
          </w:p>
        </w:tc>
        <w:tc>
          <w:tcPr>
            <w:tcW w:w="2598" w:type="dxa"/>
            <w:shd w:val="clear" w:color="auto" w:fill="auto"/>
            <w:vAlign w:val="center"/>
          </w:tcPr>
          <w:p w:rsidR="00EA4C4A" w:rsidRPr="00EA4C4A" w:rsidRDefault="00EA4C4A" w:rsidP="00EA4C4A">
            <w:pPr>
              <w:jc w:val="center"/>
              <w:rPr>
                <w:rFonts w:cstheme="minorBidi"/>
              </w:rPr>
            </w:pPr>
            <w:r w:rsidRPr="00EA4C4A">
              <w:rPr>
                <w:rFonts w:cstheme="minorBidi"/>
              </w:rPr>
              <w:t>1:56</w:t>
            </w:r>
          </w:p>
        </w:tc>
      </w:tr>
      <w:tr w:rsidR="00EA4C4A" w:rsidRPr="00EA4C4A" w:rsidTr="009D01A9">
        <w:trPr>
          <w:trHeight w:val="597"/>
        </w:trPr>
        <w:tc>
          <w:tcPr>
            <w:tcW w:w="1318" w:type="dxa"/>
            <w:vAlign w:val="center"/>
          </w:tcPr>
          <w:p w:rsidR="00EA4C4A" w:rsidRPr="00EA4C4A" w:rsidRDefault="00EA4C4A" w:rsidP="00EA4C4A">
            <w:pPr>
              <w:spacing w:after="200" w:line="276" w:lineRule="auto"/>
              <w:jc w:val="center"/>
              <w:rPr>
                <w:rFonts w:eastAsiaTheme="minorHAnsi" w:cstheme="minorBidi"/>
                <w:b/>
              </w:rPr>
            </w:pPr>
            <w:r w:rsidRPr="00EA4C4A">
              <w:rPr>
                <w:rFonts w:eastAsiaTheme="minorHAnsi" w:cstheme="minorBidi"/>
                <w:b/>
              </w:rPr>
              <w:t>Turnout Time</w:t>
            </w:r>
          </w:p>
        </w:tc>
        <w:tc>
          <w:tcPr>
            <w:tcW w:w="1364" w:type="dxa"/>
            <w:vAlign w:val="center"/>
          </w:tcPr>
          <w:p w:rsidR="00EA4C4A" w:rsidRPr="00EA4C4A" w:rsidRDefault="00EA4C4A" w:rsidP="00EA4C4A">
            <w:pPr>
              <w:spacing w:after="200" w:line="276" w:lineRule="auto"/>
              <w:jc w:val="center"/>
              <w:rPr>
                <w:rFonts w:eastAsiaTheme="minorHAnsi" w:cstheme="minorBidi"/>
              </w:rPr>
            </w:pPr>
            <w:r w:rsidRPr="00EA4C4A">
              <w:rPr>
                <w:rFonts w:eastAsiaTheme="minorHAnsi" w:cstheme="minorBidi"/>
              </w:rPr>
              <w:t>First Unit</w:t>
            </w:r>
          </w:p>
        </w:tc>
        <w:tc>
          <w:tcPr>
            <w:tcW w:w="1818" w:type="dxa"/>
            <w:shd w:val="clear" w:color="auto" w:fill="auto"/>
            <w:vAlign w:val="center"/>
          </w:tcPr>
          <w:p w:rsidR="00EA4C4A" w:rsidRPr="00EA4C4A" w:rsidRDefault="00EA4C4A" w:rsidP="00EA4C4A">
            <w:pPr>
              <w:jc w:val="center"/>
              <w:rPr>
                <w:rFonts w:cstheme="minorBidi"/>
              </w:rPr>
            </w:pPr>
            <w:r w:rsidRPr="00EA4C4A">
              <w:rPr>
                <w:rFonts w:cstheme="minorBidi"/>
              </w:rPr>
              <w:t>0:45</w:t>
            </w:r>
          </w:p>
        </w:tc>
        <w:tc>
          <w:tcPr>
            <w:tcW w:w="2430" w:type="dxa"/>
            <w:shd w:val="clear" w:color="auto" w:fill="auto"/>
            <w:vAlign w:val="center"/>
          </w:tcPr>
          <w:p w:rsidR="00EA4C4A" w:rsidRPr="00EA4C4A" w:rsidRDefault="00EA4C4A" w:rsidP="00EA4C4A">
            <w:pPr>
              <w:jc w:val="center"/>
              <w:rPr>
                <w:rFonts w:cstheme="minorBidi"/>
              </w:rPr>
            </w:pPr>
            <w:r w:rsidRPr="00EA4C4A">
              <w:rPr>
                <w:rFonts w:cstheme="minorBidi"/>
              </w:rPr>
              <w:t>0:49</w:t>
            </w:r>
          </w:p>
        </w:tc>
        <w:tc>
          <w:tcPr>
            <w:tcW w:w="2598" w:type="dxa"/>
            <w:shd w:val="clear" w:color="auto" w:fill="auto"/>
            <w:vAlign w:val="center"/>
          </w:tcPr>
          <w:p w:rsidR="00EA4C4A" w:rsidRPr="00EA4C4A" w:rsidRDefault="00EA4C4A" w:rsidP="00EA4C4A">
            <w:pPr>
              <w:jc w:val="center"/>
              <w:rPr>
                <w:rFonts w:cstheme="minorBidi"/>
              </w:rPr>
            </w:pPr>
            <w:r w:rsidRPr="00EA4C4A">
              <w:rPr>
                <w:rFonts w:cstheme="minorBidi"/>
              </w:rPr>
              <w:t>:33</w:t>
            </w:r>
          </w:p>
        </w:tc>
      </w:tr>
      <w:tr w:rsidR="00EA4C4A" w:rsidRPr="00EA4C4A" w:rsidTr="009D01A9">
        <w:trPr>
          <w:trHeight w:val="597"/>
        </w:trPr>
        <w:tc>
          <w:tcPr>
            <w:tcW w:w="1318" w:type="dxa"/>
            <w:vAlign w:val="center"/>
          </w:tcPr>
          <w:p w:rsidR="00EA4C4A" w:rsidRPr="00EA4C4A" w:rsidRDefault="00EA4C4A" w:rsidP="00EA4C4A">
            <w:pPr>
              <w:spacing w:after="200" w:line="276" w:lineRule="auto"/>
              <w:jc w:val="center"/>
              <w:rPr>
                <w:rFonts w:eastAsiaTheme="minorHAnsi" w:cstheme="minorBidi"/>
                <w:b/>
              </w:rPr>
            </w:pPr>
            <w:r w:rsidRPr="00EA4C4A">
              <w:rPr>
                <w:rFonts w:eastAsiaTheme="minorHAnsi" w:cstheme="minorBidi"/>
                <w:b/>
              </w:rPr>
              <w:lastRenderedPageBreak/>
              <w:t>Travel Time</w:t>
            </w:r>
          </w:p>
        </w:tc>
        <w:tc>
          <w:tcPr>
            <w:tcW w:w="1364" w:type="dxa"/>
            <w:vAlign w:val="center"/>
          </w:tcPr>
          <w:p w:rsidR="00EA4C4A" w:rsidRPr="00EA4C4A" w:rsidRDefault="00EA4C4A" w:rsidP="00EA4C4A">
            <w:pPr>
              <w:spacing w:after="200" w:line="276" w:lineRule="auto"/>
              <w:jc w:val="center"/>
              <w:rPr>
                <w:rFonts w:eastAsiaTheme="minorHAnsi" w:cstheme="minorBidi"/>
              </w:rPr>
            </w:pPr>
            <w:r w:rsidRPr="00EA4C4A">
              <w:rPr>
                <w:rFonts w:eastAsiaTheme="minorHAnsi" w:cstheme="minorBidi"/>
              </w:rPr>
              <w:t>First Unit</w:t>
            </w:r>
          </w:p>
        </w:tc>
        <w:tc>
          <w:tcPr>
            <w:tcW w:w="1818" w:type="dxa"/>
            <w:shd w:val="clear" w:color="auto" w:fill="auto"/>
            <w:vAlign w:val="center"/>
          </w:tcPr>
          <w:p w:rsidR="00EA4C4A" w:rsidRPr="00EA4C4A" w:rsidRDefault="00EA4C4A" w:rsidP="00EA4C4A">
            <w:pPr>
              <w:jc w:val="center"/>
              <w:rPr>
                <w:rFonts w:cstheme="minorBidi"/>
              </w:rPr>
            </w:pPr>
            <w:r w:rsidRPr="00EA4C4A">
              <w:rPr>
                <w:rFonts w:cstheme="minorBidi"/>
              </w:rPr>
              <w:t>7:47</w:t>
            </w:r>
          </w:p>
        </w:tc>
        <w:tc>
          <w:tcPr>
            <w:tcW w:w="2430" w:type="dxa"/>
            <w:shd w:val="clear" w:color="auto" w:fill="auto"/>
            <w:vAlign w:val="center"/>
          </w:tcPr>
          <w:p w:rsidR="00EA4C4A" w:rsidRPr="00EA4C4A" w:rsidRDefault="00EA4C4A" w:rsidP="00EA4C4A">
            <w:pPr>
              <w:jc w:val="center"/>
              <w:rPr>
                <w:rFonts w:cstheme="minorBidi"/>
              </w:rPr>
            </w:pPr>
            <w:r w:rsidRPr="00EA4C4A">
              <w:rPr>
                <w:rFonts w:cstheme="minorBidi"/>
              </w:rPr>
              <w:t>2:17</w:t>
            </w:r>
          </w:p>
        </w:tc>
        <w:tc>
          <w:tcPr>
            <w:tcW w:w="2598" w:type="dxa"/>
            <w:shd w:val="clear" w:color="auto" w:fill="auto"/>
            <w:vAlign w:val="center"/>
          </w:tcPr>
          <w:p w:rsidR="00EA4C4A" w:rsidRPr="00EA4C4A" w:rsidRDefault="00EA4C4A" w:rsidP="00EA4C4A">
            <w:pPr>
              <w:jc w:val="center"/>
              <w:rPr>
                <w:rFonts w:cstheme="minorBidi"/>
              </w:rPr>
            </w:pPr>
            <w:r w:rsidRPr="00EA4C4A">
              <w:rPr>
                <w:rFonts w:cstheme="minorBidi"/>
              </w:rPr>
              <w:t>6:41</w:t>
            </w:r>
          </w:p>
        </w:tc>
      </w:tr>
      <w:tr w:rsidR="00EA4C4A" w:rsidRPr="00EA4C4A" w:rsidTr="009D01A9">
        <w:trPr>
          <w:trHeight w:val="597"/>
        </w:trPr>
        <w:tc>
          <w:tcPr>
            <w:tcW w:w="1318" w:type="dxa"/>
            <w:vAlign w:val="center"/>
          </w:tcPr>
          <w:p w:rsidR="00EA4C4A" w:rsidRPr="00EA4C4A" w:rsidRDefault="00EA4C4A" w:rsidP="00EA4C4A">
            <w:pPr>
              <w:spacing w:after="200" w:line="276" w:lineRule="auto"/>
              <w:jc w:val="center"/>
              <w:rPr>
                <w:rFonts w:eastAsiaTheme="minorHAnsi" w:cstheme="minorBidi"/>
                <w:b/>
              </w:rPr>
            </w:pPr>
            <w:r w:rsidRPr="00EA4C4A">
              <w:rPr>
                <w:rFonts w:eastAsiaTheme="minorHAnsi" w:cstheme="minorBidi"/>
                <w:b/>
              </w:rPr>
              <w:t>Total Response Time</w:t>
            </w:r>
          </w:p>
        </w:tc>
        <w:tc>
          <w:tcPr>
            <w:tcW w:w="1364" w:type="dxa"/>
            <w:vAlign w:val="center"/>
          </w:tcPr>
          <w:p w:rsidR="00EA4C4A" w:rsidRPr="00EA4C4A" w:rsidRDefault="00EA4C4A" w:rsidP="00EA4C4A">
            <w:pPr>
              <w:spacing w:after="200" w:line="276" w:lineRule="auto"/>
              <w:jc w:val="center"/>
              <w:rPr>
                <w:rFonts w:eastAsiaTheme="minorHAnsi" w:cstheme="minorBidi"/>
              </w:rPr>
            </w:pPr>
            <w:r w:rsidRPr="00EA4C4A">
              <w:rPr>
                <w:rFonts w:eastAsiaTheme="minorHAnsi" w:cstheme="minorBidi"/>
              </w:rPr>
              <w:t>First Unit</w:t>
            </w:r>
          </w:p>
        </w:tc>
        <w:tc>
          <w:tcPr>
            <w:tcW w:w="1818" w:type="dxa"/>
            <w:shd w:val="clear" w:color="auto" w:fill="auto"/>
            <w:vAlign w:val="center"/>
          </w:tcPr>
          <w:p w:rsidR="00EA4C4A" w:rsidRPr="00EA4C4A" w:rsidRDefault="00EA4C4A" w:rsidP="00EA4C4A">
            <w:pPr>
              <w:spacing w:after="200" w:line="276" w:lineRule="auto"/>
              <w:jc w:val="center"/>
              <w:rPr>
                <w:rFonts w:eastAsiaTheme="minorHAnsi" w:cstheme="minorBidi"/>
              </w:rPr>
            </w:pPr>
            <w:r w:rsidRPr="00EA4C4A">
              <w:rPr>
                <w:rFonts w:eastAsiaTheme="minorHAnsi" w:cstheme="minorBidi"/>
              </w:rPr>
              <w:t>9:12</w:t>
            </w:r>
          </w:p>
        </w:tc>
        <w:tc>
          <w:tcPr>
            <w:tcW w:w="2430" w:type="dxa"/>
            <w:shd w:val="clear" w:color="auto" w:fill="auto"/>
            <w:vAlign w:val="center"/>
          </w:tcPr>
          <w:p w:rsidR="00EA4C4A" w:rsidRPr="00EA4C4A" w:rsidRDefault="00EA4C4A" w:rsidP="00EA4C4A">
            <w:pPr>
              <w:spacing w:after="200" w:line="276" w:lineRule="auto"/>
              <w:jc w:val="center"/>
              <w:rPr>
                <w:rFonts w:eastAsiaTheme="minorHAnsi" w:cstheme="minorBidi"/>
              </w:rPr>
            </w:pPr>
            <w:r w:rsidRPr="00EA4C4A">
              <w:rPr>
                <w:rFonts w:eastAsiaTheme="minorHAnsi" w:cstheme="minorBidi"/>
              </w:rPr>
              <w:t>3:30</w:t>
            </w:r>
          </w:p>
        </w:tc>
        <w:tc>
          <w:tcPr>
            <w:tcW w:w="2598" w:type="dxa"/>
            <w:shd w:val="clear" w:color="auto" w:fill="auto"/>
            <w:vAlign w:val="center"/>
          </w:tcPr>
          <w:p w:rsidR="00EA4C4A" w:rsidRPr="00EA4C4A" w:rsidRDefault="00EA4C4A" w:rsidP="00EA4C4A">
            <w:pPr>
              <w:spacing w:after="200" w:line="276" w:lineRule="auto"/>
              <w:jc w:val="center"/>
              <w:rPr>
                <w:rFonts w:eastAsiaTheme="minorHAnsi" w:cstheme="minorBidi"/>
              </w:rPr>
            </w:pPr>
            <w:r w:rsidRPr="00EA4C4A">
              <w:rPr>
                <w:rFonts w:eastAsiaTheme="minorHAnsi" w:cstheme="minorBidi"/>
              </w:rPr>
              <w:t>8:30</w:t>
            </w:r>
          </w:p>
        </w:tc>
      </w:tr>
    </w:tbl>
    <w:p w:rsidR="00F805AB" w:rsidRDefault="00F805AB" w:rsidP="002867DC">
      <w:pPr>
        <w:pStyle w:val="Heading4"/>
        <w:rPr>
          <w:rFonts w:asciiTheme="majorHAnsi" w:hAnsiTheme="majorHAnsi"/>
          <w:sz w:val="24"/>
          <w:szCs w:val="24"/>
        </w:rPr>
      </w:pPr>
    </w:p>
    <w:p w:rsidR="002867DC" w:rsidRPr="002867DC" w:rsidRDefault="002867DC" w:rsidP="002867DC">
      <w:pPr>
        <w:pStyle w:val="Heading4"/>
        <w:rPr>
          <w:rFonts w:asciiTheme="majorHAnsi" w:hAnsiTheme="majorHAnsi"/>
          <w:sz w:val="24"/>
          <w:szCs w:val="24"/>
        </w:rPr>
      </w:pPr>
      <w:r w:rsidRPr="002867DC">
        <w:rPr>
          <w:rFonts w:asciiTheme="majorHAnsi" w:hAnsiTheme="majorHAnsi"/>
          <w:sz w:val="24"/>
          <w:szCs w:val="24"/>
        </w:rPr>
        <w:t>Rescue Services Program</w:t>
      </w:r>
    </w:p>
    <w:p w:rsidR="002867DC" w:rsidRDefault="000C1B7A" w:rsidP="000C1B7A">
      <w:pPr>
        <w:spacing w:line="360" w:lineRule="auto"/>
        <w:rPr>
          <w:rFonts w:eastAsiaTheme="minorHAnsi" w:cstheme="minorBidi"/>
          <w:bCs/>
          <w:snapToGrid w:val="0"/>
          <w:szCs w:val="22"/>
        </w:rPr>
      </w:pPr>
      <w:r w:rsidRPr="000C1B7A">
        <w:rPr>
          <w:rFonts w:eastAsiaTheme="minorHAnsi" w:cstheme="minorBidi"/>
          <w:bCs/>
          <w:snapToGrid w:val="0"/>
          <w:szCs w:val="22"/>
        </w:rPr>
        <w:t xml:space="preserve">The Department is meeting its technical rescue response </w:t>
      </w:r>
      <w:r w:rsidR="00377BF2" w:rsidRPr="000C1B7A">
        <w:rPr>
          <w:rFonts w:eastAsiaTheme="minorHAnsi" w:cstheme="minorBidi"/>
          <w:bCs/>
          <w:snapToGrid w:val="0"/>
          <w:szCs w:val="22"/>
        </w:rPr>
        <w:t>objectives. These</w:t>
      </w:r>
      <w:r w:rsidRPr="000C1B7A">
        <w:rPr>
          <w:rFonts w:eastAsiaTheme="minorHAnsi" w:cstheme="minorBidi"/>
          <w:bCs/>
          <w:snapToGrid w:val="0"/>
          <w:szCs w:val="22"/>
        </w:rPr>
        <w:t xml:space="preserve"> objectives have been established to provide a response to a wide variety of technical rescue incidents. It is imperative that a </w:t>
      </w:r>
      <w:r w:rsidR="00377BF2" w:rsidRPr="000C1B7A">
        <w:rPr>
          <w:rFonts w:eastAsiaTheme="minorHAnsi" w:cstheme="minorBidi"/>
          <w:bCs/>
          <w:snapToGrid w:val="0"/>
          <w:szCs w:val="22"/>
        </w:rPr>
        <w:t>rapid</w:t>
      </w:r>
      <w:r w:rsidRPr="000C1B7A">
        <w:rPr>
          <w:rFonts w:eastAsiaTheme="minorHAnsi" w:cstheme="minorBidi"/>
          <w:bCs/>
          <w:snapToGrid w:val="0"/>
          <w:szCs w:val="22"/>
        </w:rPr>
        <w:t xml:space="preserve"> response be establish to mitigate certain types of technical rescue emergencies. Most of this </w:t>
      </w:r>
      <w:r w:rsidR="00377BF2" w:rsidRPr="000C1B7A">
        <w:rPr>
          <w:rFonts w:eastAsiaTheme="minorHAnsi" w:cstheme="minorBidi"/>
          <w:bCs/>
          <w:snapToGrid w:val="0"/>
          <w:szCs w:val="22"/>
        </w:rPr>
        <w:t>includes</w:t>
      </w:r>
      <w:r w:rsidRPr="000C1B7A">
        <w:rPr>
          <w:rFonts w:eastAsiaTheme="minorHAnsi" w:cstheme="minorBidi"/>
          <w:bCs/>
          <w:snapToGrid w:val="0"/>
          <w:szCs w:val="22"/>
        </w:rPr>
        <w:t xml:space="preserve"> response to vehicle accidents involving pin-ins. The </w:t>
      </w:r>
      <w:r w:rsidR="00377BF2" w:rsidRPr="000C1B7A">
        <w:rPr>
          <w:rFonts w:eastAsiaTheme="minorHAnsi" w:cstheme="minorBidi"/>
          <w:bCs/>
          <w:snapToGrid w:val="0"/>
          <w:szCs w:val="22"/>
        </w:rPr>
        <w:t>responses</w:t>
      </w:r>
      <w:r w:rsidRPr="000C1B7A">
        <w:rPr>
          <w:rFonts w:eastAsiaTheme="minorHAnsi" w:cstheme="minorBidi"/>
          <w:bCs/>
          <w:snapToGrid w:val="0"/>
          <w:szCs w:val="22"/>
        </w:rPr>
        <w:t xml:space="preserve"> to these type of accidents that require a rapid intervention are paramount to victim </w:t>
      </w:r>
      <w:r w:rsidR="00377BF2" w:rsidRPr="000C1B7A">
        <w:rPr>
          <w:rFonts w:eastAsiaTheme="minorHAnsi" w:cstheme="minorBidi"/>
          <w:bCs/>
          <w:snapToGrid w:val="0"/>
          <w:szCs w:val="22"/>
        </w:rPr>
        <w:t>survivability</w:t>
      </w:r>
      <w:r w:rsidRPr="000C1B7A">
        <w:rPr>
          <w:rFonts w:eastAsiaTheme="minorHAnsi" w:cstheme="minorBidi"/>
          <w:bCs/>
          <w:snapToGrid w:val="0"/>
          <w:szCs w:val="22"/>
        </w:rPr>
        <w:t>.</w:t>
      </w:r>
      <w:r w:rsidR="00894916" w:rsidRPr="00894916">
        <w:t xml:space="preserve"> </w:t>
      </w:r>
      <w:r w:rsidR="00894916">
        <w:t>(See Appendix</w:t>
      </w:r>
      <w:r w:rsidR="002A6B66">
        <w:t xml:space="preserve"> F</w:t>
      </w:r>
      <w:r w:rsidR="00894916">
        <w:t>)</w:t>
      </w:r>
    </w:p>
    <w:p w:rsidR="00894916" w:rsidRDefault="00894916" w:rsidP="000C1B7A">
      <w:pPr>
        <w:spacing w:line="360" w:lineRule="auto"/>
        <w:rPr>
          <w:rFonts w:eastAsiaTheme="minorHAnsi" w:cstheme="minorBidi"/>
          <w:bCs/>
          <w:snapToGrid w:val="0"/>
          <w:szCs w:val="22"/>
        </w:rPr>
      </w:pPr>
    </w:p>
    <w:p w:rsidR="00894916" w:rsidRDefault="00894916" w:rsidP="000C1B7A">
      <w:pPr>
        <w:spacing w:line="360" w:lineRule="auto"/>
        <w:rPr>
          <w:rFonts w:eastAsiaTheme="minorHAnsi" w:cstheme="minorBidi"/>
          <w:bCs/>
          <w:snapToGrid w:val="0"/>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10"/>
        <w:gridCol w:w="1355"/>
        <w:gridCol w:w="1925"/>
        <w:gridCol w:w="2250"/>
        <w:gridCol w:w="2628"/>
      </w:tblGrid>
      <w:tr w:rsidR="00077FC9" w:rsidRPr="00077FC9" w:rsidTr="009D01A9">
        <w:trPr>
          <w:trHeight w:val="576"/>
          <w:tblHeader/>
        </w:trPr>
        <w:tc>
          <w:tcPr>
            <w:tcW w:w="9468" w:type="dxa"/>
            <w:gridSpan w:val="5"/>
            <w:shd w:val="clear" w:color="auto" w:fill="000000"/>
            <w:vAlign w:val="center"/>
          </w:tcPr>
          <w:p w:rsidR="00077FC9" w:rsidRPr="00077FC9" w:rsidRDefault="00077FC9" w:rsidP="00077FC9">
            <w:pPr>
              <w:spacing w:after="200" w:line="276" w:lineRule="auto"/>
              <w:jc w:val="center"/>
              <w:rPr>
                <w:rFonts w:eastAsiaTheme="minorHAnsi" w:cstheme="minorBidi"/>
                <w:b/>
                <w:color w:val="FFFFFF"/>
              </w:rPr>
            </w:pPr>
            <w:r w:rsidRPr="00077FC9">
              <w:rPr>
                <w:rFonts w:eastAsiaTheme="minorHAnsi" w:cstheme="minorBidi"/>
                <w:b/>
                <w:color w:val="FFFFFF"/>
              </w:rPr>
              <w:t>Technical Rescue – 90 Percentile Times</w:t>
            </w:r>
          </w:p>
          <w:p w:rsidR="00077FC9" w:rsidRPr="00077FC9" w:rsidRDefault="00077FC9" w:rsidP="00077FC9">
            <w:pPr>
              <w:spacing w:after="200" w:line="276" w:lineRule="auto"/>
              <w:jc w:val="center"/>
              <w:rPr>
                <w:rFonts w:eastAsiaTheme="minorHAnsi" w:cstheme="minorBidi"/>
                <w:b/>
                <w:color w:val="FFFFFF"/>
              </w:rPr>
            </w:pPr>
            <w:r w:rsidRPr="00077FC9">
              <w:rPr>
                <w:rFonts w:eastAsiaTheme="minorHAnsi" w:cstheme="minorBidi"/>
                <w:b/>
                <w:color w:val="FFFFFF"/>
              </w:rPr>
              <w:t>Baseline Performance</w:t>
            </w:r>
          </w:p>
        </w:tc>
      </w:tr>
      <w:tr w:rsidR="00077FC9" w:rsidRPr="00077FC9" w:rsidTr="009D01A9">
        <w:trPr>
          <w:trHeight w:val="576"/>
          <w:tblHeader/>
        </w:trPr>
        <w:tc>
          <w:tcPr>
            <w:tcW w:w="2665" w:type="dxa"/>
            <w:gridSpan w:val="2"/>
            <w:shd w:val="clear" w:color="auto" w:fill="000000"/>
            <w:vAlign w:val="center"/>
          </w:tcPr>
          <w:p w:rsidR="00077FC9" w:rsidRPr="00077FC9" w:rsidRDefault="00077FC9" w:rsidP="00077FC9">
            <w:pPr>
              <w:spacing w:after="200" w:line="276" w:lineRule="auto"/>
              <w:jc w:val="center"/>
              <w:rPr>
                <w:rFonts w:eastAsiaTheme="minorHAnsi" w:cstheme="minorBidi"/>
                <w:b/>
                <w:color w:val="FFFFFF"/>
              </w:rPr>
            </w:pPr>
          </w:p>
        </w:tc>
        <w:tc>
          <w:tcPr>
            <w:tcW w:w="1925" w:type="dxa"/>
            <w:shd w:val="clear" w:color="auto" w:fill="000000"/>
            <w:vAlign w:val="center"/>
          </w:tcPr>
          <w:p w:rsidR="00077FC9" w:rsidRPr="00077FC9" w:rsidRDefault="00077FC9" w:rsidP="00077FC9">
            <w:pPr>
              <w:spacing w:after="200" w:line="276" w:lineRule="auto"/>
              <w:jc w:val="center"/>
              <w:rPr>
                <w:rFonts w:eastAsiaTheme="minorHAnsi" w:cstheme="minorBidi"/>
                <w:b/>
                <w:color w:val="FFFFFF"/>
              </w:rPr>
            </w:pPr>
            <w:r w:rsidRPr="00077FC9">
              <w:rPr>
                <w:rFonts w:eastAsiaTheme="minorHAnsi" w:cstheme="minorBidi"/>
                <w:b/>
                <w:color w:val="FFFFFF"/>
              </w:rPr>
              <w:t>2008</w:t>
            </w:r>
          </w:p>
          <w:p w:rsidR="00077FC9" w:rsidRPr="00077FC9" w:rsidRDefault="00077FC9" w:rsidP="00077FC9">
            <w:pPr>
              <w:spacing w:after="200" w:line="276" w:lineRule="auto"/>
              <w:jc w:val="center"/>
              <w:rPr>
                <w:rFonts w:eastAsiaTheme="minorHAnsi" w:cstheme="minorBidi"/>
                <w:b/>
                <w:color w:val="FFFFFF"/>
              </w:rPr>
            </w:pPr>
            <w:r w:rsidRPr="00077FC9">
              <w:rPr>
                <w:rFonts w:eastAsiaTheme="minorHAnsi" w:cstheme="minorBidi"/>
                <w:b/>
                <w:color w:val="FFFFFF"/>
              </w:rPr>
              <w:t>(Min:Sec)</w:t>
            </w:r>
          </w:p>
        </w:tc>
        <w:tc>
          <w:tcPr>
            <w:tcW w:w="2250" w:type="dxa"/>
            <w:shd w:val="clear" w:color="auto" w:fill="000000"/>
            <w:vAlign w:val="center"/>
          </w:tcPr>
          <w:p w:rsidR="00077FC9" w:rsidRPr="00077FC9" w:rsidRDefault="00077FC9" w:rsidP="00077FC9">
            <w:pPr>
              <w:spacing w:after="200" w:line="276" w:lineRule="auto"/>
              <w:jc w:val="center"/>
              <w:rPr>
                <w:rFonts w:eastAsiaTheme="minorHAnsi" w:cstheme="minorBidi"/>
                <w:b/>
                <w:color w:val="FFFFFF"/>
              </w:rPr>
            </w:pPr>
            <w:r w:rsidRPr="00077FC9">
              <w:rPr>
                <w:rFonts w:eastAsiaTheme="minorHAnsi" w:cstheme="minorBidi"/>
                <w:b/>
                <w:color w:val="FFFFFF"/>
              </w:rPr>
              <w:t>2009</w:t>
            </w:r>
          </w:p>
          <w:p w:rsidR="00077FC9" w:rsidRPr="00077FC9" w:rsidRDefault="00077FC9" w:rsidP="00077FC9">
            <w:pPr>
              <w:spacing w:after="200" w:line="276" w:lineRule="auto"/>
              <w:jc w:val="center"/>
              <w:rPr>
                <w:rFonts w:eastAsiaTheme="minorHAnsi" w:cstheme="minorBidi"/>
                <w:b/>
                <w:color w:val="FFFFFF"/>
              </w:rPr>
            </w:pPr>
            <w:r w:rsidRPr="00077FC9">
              <w:rPr>
                <w:rFonts w:eastAsiaTheme="minorHAnsi" w:cstheme="minorBidi"/>
                <w:b/>
                <w:color w:val="FFFFFF"/>
              </w:rPr>
              <w:t>Min:Sec</w:t>
            </w:r>
          </w:p>
        </w:tc>
        <w:tc>
          <w:tcPr>
            <w:tcW w:w="2628" w:type="dxa"/>
            <w:shd w:val="clear" w:color="auto" w:fill="000000"/>
            <w:vAlign w:val="center"/>
          </w:tcPr>
          <w:p w:rsidR="00077FC9" w:rsidRPr="00077FC9" w:rsidRDefault="00077FC9" w:rsidP="00077FC9">
            <w:pPr>
              <w:spacing w:after="200" w:line="276" w:lineRule="auto"/>
              <w:jc w:val="center"/>
              <w:rPr>
                <w:rFonts w:eastAsiaTheme="minorHAnsi" w:cstheme="minorBidi"/>
                <w:b/>
                <w:color w:val="FFFFFF"/>
              </w:rPr>
            </w:pPr>
            <w:r w:rsidRPr="00077FC9">
              <w:rPr>
                <w:rFonts w:eastAsiaTheme="minorHAnsi" w:cstheme="minorBidi"/>
                <w:b/>
                <w:color w:val="FFFFFF"/>
              </w:rPr>
              <w:t>2010</w:t>
            </w:r>
          </w:p>
          <w:p w:rsidR="00077FC9" w:rsidRPr="00077FC9" w:rsidRDefault="00077FC9" w:rsidP="00077FC9">
            <w:pPr>
              <w:spacing w:after="200" w:line="276" w:lineRule="auto"/>
              <w:jc w:val="center"/>
              <w:rPr>
                <w:rFonts w:eastAsiaTheme="minorHAnsi" w:cstheme="minorBidi"/>
                <w:b/>
                <w:color w:val="FFFFFF"/>
              </w:rPr>
            </w:pPr>
            <w:r w:rsidRPr="00077FC9">
              <w:rPr>
                <w:rFonts w:eastAsiaTheme="minorHAnsi" w:cstheme="minorBidi"/>
                <w:b/>
                <w:color w:val="FFFFFF"/>
              </w:rPr>
              <w:t>(Min:Sec)</w:t>
            </w:r>
          </w:p>
        </w:tc>
      </w:tr>
      <w:tr w:rsidR="00077FC9" w:rsidRPr="00077FC9" w:rsidTr="009D01A9">
        <w:trPr>
          <w:trHeight w:val="576"/>
        </w:trPr>
        <w:tc>
          <w:tcPr>
            <w:tcW w:w="1310" w:type="dxa"/>
            <w:vAlign w:val="center"/>
          </w:tcPr>
          <w:p w:rsidR="00077FC9" w:rsidRPr="00077FC9" w:rsidRDefault="00077FC9" w:rsidP="00077FC9">
            <w:pPr>
              <w:spacing w:after="200" w:line="276" w:lineRule="auto"/>
              <w:jc w:val="center"/>
              <w:rPr>
                <w:rFonts w:eastAsiaTheme="minorHAnsi" w:cstheme="minorBidi"/>
                <w:b/>
              </w:rPr>
            </w:pPr>
            <w:r w:rsidRPr="00077FC9">
              <w:rPr>
                <w:rFonts w:eastAsiaTheme="minorHAnsi" w:cstheme="minorBidi"/>
                <w:b/>
              </w:rPr>
              <w:t>Call Processing</w:t>
            </w:r>
          </w:p>
        </w:tc>
        <w:tc>
          <w:tcPr>
            <w:tcW w:w="1355" w:type="dxa"/>
            <w:vAlign w:val="center"/>
          </w:tcPr>
          <w:p w:rsidR="00077FC9" w:rsidRPr="00077FC9" w:rsidRDefault="00077FC9" w:rsidP="00077FC9">
            <w:pPr>
              <w:spacing w:after="200" w:line="276" w:lineRule="auto"/>
              <w:jc w:val="center"/>
              <w:rPr>
                <w:rFonts w:eastAsiaTheme="minorHAnsi" w:cstheme="minorBidi"/>
              </w:rPr>
            </w:pPr>
            <w:r w:rsidRPr="00077FC9">
              <w:rPr>
                <w:rFonts w:eastAsiaTheme="minorHAnsi" w:cstheme="minorBidi"/>
              </w:rPr>
              <w:t>Pick-Up to Dispatch</w:t>
            </w:r>
          </w:p>
        </w:tc>
        <w:tc>
          <w:tcPr>
            <w:tcW w:w="1925" w:type="dxa"/>
            <w:shd w:val="clear" w:color="auto" w:fill="D9D9D9" w:themeFill="background1" w:themeFillShade="D9"/>
            <w:vAlign w:val="center"/>
          </w:tcPr>
          <w:p w:rsidR="00077FC9" w:rsidRPr="00077FC9" w:rsidRDefault="00077FC9" w:rsidP="00077FC9">
            <w:pPr>
              <w:jc w:val="center"/>
              <w:rPr>
                <w:rFonts w:cstheme="minorBidi"/>
              </w:rPr>
            </w:pPr>
            <w:r w:rsidRPr="00077FC9">
              <w:rPr>
                <w:rFonts w:cstheme="minorBidi"/>
              </w:rPr>
              <w:t>1:20</w:t>
            </w:r>
          </w:p>
        </w:tc>
        <w:tc>
          <w:tcPr>
            <w:tcW w:w="2250" w:type="dxa"/>
            <w:vAlign w:val="center"/>
          </w:tcPr>
          <w:p w:rsidR="00077FC9" w:rsidRPr="00077FC9" w:rsidRDefault="00077FC9" w:rsidP="00077FC9">
            <w:pPr>
              <w:jc w:val="center"/>
              <w:rPr>
                <w:rFonts w:cstheme="minorBidi"/>
              </w:rPr>
            </w:pPr>
            <w:r w:rsidRPr="00077FC9">
              <w:rPr>
                <w:rFonts w:cstheme="minorBidi"/>
              </w:rPr>
              <w:t>1:04</w:t>
            </w:r>
          </w:p>
        </w:tc>
        <w:tc>
          <w:tcPr>
            <w:tcW w:w="2628" w:type="dxa"/>
            <w:vAlign w:val="center"/>
          </w:tcPr>
          <w:p w:rsidR="00077FC9" w:rsidRPr="00077FC9" w:rsidRDefault="00077FC9" w:rsidP="00077FC9">
            <w:pPr>
              <w:jc w:val="center"/>
              <w:rPr>
                <w:rFonts w:cstheme="minorBidi"/>
              </w:rPr>
            </w:pPr>
            <w:r w:rsidRPr="00077FC9">
              <w:rPr>
                <w:rFonts w:cstheme="minorBidi"/>
              </w:rPr>
              <w:t>1:56</w:t>
            </w:r>
          </w:p>
        </w:tc>
      </w:tr>
      <w:tr w:rsidR="00077FC9" w:rsidRPr="00077FC9" w:rsidTr="009D01A9">
        <w:trPr>
          <w:trHeight w:val="576"/>
        </w:trPr>
        <w:tc>
          <w:tcPr>
            <w:tcW w:w="1310" w:type="dxa"/>
            <w:vMerge w:val="restart"/>
            <w:vAlign w:val="center"/>
          </w:tcPr>
          <w:p w:rsidR="00077FC9" w:rsidRPr="00077FC9" w:rsidRDefault="00077FC9" w:rsidP="00077FC9">
            <w:pPr>
              <w:spacing w:after="200" w:line="276" w:lineRule="auto"/>
              <w:jc w:val="center"/>
              <w:rPr>
                <w:rFonts w:eastAsiaTheme="minorHAnsi" w:cstheme="minorBidi"/>
                <w:b/>
              </w:rPr>
            </w:pPr>
            <w:r w:rsidRPr="00077FC9">
              <w:rPr>
                <w:rFonts w:eastAsiaTheme="minorHAnsi" w:cstheme="minorBidi"/>
                <w:b/>
              </w:rPr>
              <w:t>Turnout Time</w:t>
            </w:r>
          </w:p>
        </w:tc>
        <w:tc>
          <w:tcPr>
            <w:tcW w:w="1355" w:type="dxa"/>
            <w:vAlign w:val="center"/>
          </w:tcPr>
          <w:p w:rsidR="00077FC9" w:rsidRPr="00077FC9" w:rsidRDefault="00077FC9" w:rsidP="00077FC9">
            <w:pPr>
              <w:spacing w:after="200" w:line="276" w:lineRule="auto"/>
              <w:jc w:val="center"/>
              <w:rPr>
                <w:rFonts w:eastAsiaTheme="minorHAnsi" w:cstheme="minorBidi"/>
              </w:rPr>
            </w:pPr>
            <w:r w:rsidRPr="00077FC9">
              <w:rPr>
                <w:rFonts w:eastAsiaTheme="minorHAnsi" w:cstheme="minorBidi"/>
              </w:rPr>
              <w:t>First Unit</w:t>
            </w:r>
          </w:p>
        </w:tc>
        <w:tc>
          <w:tcPr>
            <w:tcW w:w="1925" w:type="dxa"/>
            <w:shd w:val="clear" w:color="auto" w:fill="D9D9D9" w:themeFill="background1" w:themeFillShade="D9"/>
            <w:vAlign w:val="center"/>
          </w:tcPr>
          <w:p w:rsidR="00077FC9" w:rsidRPr="00077FC9" w:rsidRDefault="00077FC9" w:rsidP="00077FC9">
            <w:pPr>
              <w:jc w:val="center"/>
              <w:rPr>
                <w:rFonts w:cstheme="minorBidi"/>
              </w:rPr>
            </w:pPr>
            <w:r w:rsidRPr="00077FC9">
              <w:rPr>
                <w:rFonts w:cstheme="minorBidi"/>
              </w:rPr>
              <w:t>0:45</w:t>
            </w:r>
          </w:p>
        </w:tc>
        <w:tc>
          <w:tcPr>
            <w:tcW w:w="2250" w:type="dxa"/>
            <w:vAlign w:val="center"/>
          </w:tcPr>
          <w:p w:rsidR="00077FC9" w:rsidRPr="00077FC9" w:rsidRDefault="00077FC9" w:rsidP="00077FC9">
            <w:pPr>
              <w:jc w:val="center"/>
              <w:rPr>
                <w:rFonts w:cstheme="minorBidi"/>
              </w:rPr>
            </w:pPr>
            <w:r w:rsidRPr="00077FC9">
              <w:rPr>
                <w:rFonts w:cstheme="minorBidi"/>
              </w:rPr>
              <w:t>0:49</w:t>
            </w:r>
          </w:p>
        </w:tc>
        <w:tc>
          <w:tcPr>
            <w:tcW w:w="2628" w:type="dxa"/>
            <w:vAlign w:val="center"/>
          </w:tcPr>
          <w:p w:rsidR="00077FC9" w:rsidRPr="00077FC9" w:rsidRDefault="00077FC9" w:rsidP="00077FC9">
            <w:pPr>
              <w:jc w:val="center"/>
              <w:rPr>
                <w:rFonts w:cstheme="minorBidi"/>
              </w:rPr>
            </w:pPr>
            <w:r w:rsidRPr="00077FC9">
              <w:rPr>
                <w:rFonts w:cstheme="minorBidi"/>
              </w:rPr>
              <w:t>:33</w:t>
            </w:r>
          </w:p>
        </w:tc>
      </w:tr>
      <w:tr w:rsidR="00077FC9" w:rsidRPr="00077FC9" w:rsidTr="009D01A9">
        <w:trPr>
          <w:trHeight w:val="576"/>
        </w:trPr>
        <w:tc>
          <w:tcPr>
            <w:tcW w:w="0" w:type="auto"/>
            <w:vMerge/>
            <w:vAlign w:val="center"/>
          </w:tcPr>
          <w:p w:rsidR="00077FC9" w:rsidRPr="00077FC9" w:rsidRDefault="00077FC9" w:rsidP="00077FC9">
            <w:pPr>
              <w:spacing w:after="200" w:line="276" w:lineRule="auto"/>
              <w:rPr>
                <w:rFonts w:eastAsiaTheme="minorHAnsi" w:cstheme="minorBidi"/>
                <w:b/>
              </w:rPr>
            </w:pPr>
          </w:p>
        </w:tc>
        <w:tc>
          <w:tcPr>
            <w:tcW w:w="1355" w:type="dxa"/>
            <w:vAlign w:val="center"/>
          </w:tcPr>
          <w:p w:rsidR="00077FC9" w:rsidRPr="00077FC9" w:rsidRDefault="00077FC9" w:rsidP="00077FC9">
            <w:pPr>
              <w:spacing w:after="200" w:line="276" w:lineRule="auto"/>
              <w:jc w:val="center"/>
              <w:rPr>
                <w:rFonts w:eastAsiaTheme="minorHAnsi" w:cstheme="minorBidi"/>
              </w:rPr>
            </w:pPr>
            <w:r w:rsidRPr="00077FC9">
              <w:rPr>
                <w:rFonts w:eastAsiaTheme="minorHAnsi" w:cstheme="minorBidi"/>
              </w:rPr>
              <w:t>All Units</w:t>
            </w:r>
          </w:p>
        </w:tc>
        <w:tc>
          <w:tcPr>
            <w:tcW w:w="1925" w:type="dxa"/>
            <w:shd w:val="clear" w:color="auto" w:fill="D9D9D9" w:themeFill="background1" w:themeFillShade="D9"/>
            <w:vAlign w:val="center"/>
          </w:tcPr>
          <w:p w:rsidR="00077FC9" w:rsidRPr="00077FC9" w:rsidRDefault="00077FC9" w:rsidP="00077FC9">
            <w:pPr>
              <w:jc w:val="center"/>
              <w:rPr>
                <w:rFonts w:cstheme="minorBidi"/>
              </w:rPr>
            </w:pPr>
            <w:r w:rsidRPr="00077FC9">
              <w:rPr>
                <w:rFonts w:cstheme="minorBidi"/>
              </w:rPr>
              <w:t>1:52</w:t>
            </w:r>
          </w:p>
        </w:tc>
        <w:tc>
          <w:tcPr>
            <w:tcW w:w="2250" w:type="dxa"/>
            <w:vAlign w:val="center"/>
          </w:tcPr>
          <w:p w:rsidR="00077FC9" w:rsidRPr="00077FC9" w:rsidRDefault="00077FC9" w:rsidP="00077FC9">
            <w:pPr>
              <w:jc w:val="center"/>
              <w:rPr>
                <w:rFonts w:cstheme="minorBidi"/>
              </w:rPr>
            </w:pPr>
            <w:r w:rsidRPr="00077FC9">
              <w:rPr>
                <w:rFonts w:cstheme="minorBidi"/>
              </w:rPr>
              <w:t>0:49</w:t>
            </w:r>
          </w:p>
        </w:tc>
        <w:tc>
          <w:tcPr>
            <w:tcW w:w="2628" w:type="dxa"/>
            <w:vAlign w:val="center"/>
          </w:tcPr>
          <w:p w:rsidR="00077FC9" w:rsidRPr="00077FC9" w:rsidRDefault="00077FC9" w:rsidP="00077FC9">
            <w:pPr>
              <w:jc w:val="center"/>
              <w:rPr>
                <w:rFonts w:cstheme="minorBidi"/>
              </w:rPr>
            </w:pPr>
            <w:r w:rsidRPr="00077FC9">
              <w:rPr>
                <w:rFonts w:cstheme="minorBidi"/>
              </w:rPr>
              <w:t>:33</w:t>
            </w:r>
          </w:p>
        </w:tc>
      </w:tr>
      <w:tr w:rsidR="00077FC9" w:rsidRPr="00077FC9" w:rsidTr="009D01A9">
        <w:trPr>
          <w:trHeight w:val="576"/>
        </w:trPr>
        <w:tc>
          <w:tcPr>
            <w:tcW w:w="1310" w:type="dxa"/>
            <w:vMerge w:val="restart"/>
            <w:vAlign w:val="center"/>
          </w:tcPr>
          <w:p w:rsidR="00077FC9" w:rsidRPr="00077FC9" w:rsidRDefault="00077FC9" w:rsidP="00077FC9">
            <w:pPr>
              <w:spacing w:after="200" w:line="276" w:lineRule="auto"/>
              <w:jc w:val="center"/>
              <w:rPr>
                <w:rFonts w:eastAsiaTheme="minorHAnsi" w:cstheme="minorBidi"/>
                <w:b/>
              </w:rPr>
            </w:pPr>
            <w:r w:rsidRPr="00077FC9">
              <w:rPr>
                <w:rFonts w:eastAsiaTheme="minorHAnsi" w:cstheme="minorBidi"/>
                <w:b/>
              </w:rPr>
              <w:t xml:space="preserve">Travel </w:t>
            </w:r>
            <w:r w:rsidRPr="00077FC9">
              <w:rPr>
                <w:rFonts w:eastAsiaTheme="minorHAnsi" w:cstheme="minorBidi"/>
                <w:b/>
              </w:rPr>
              <w:lastRenderedPageBreak/>
              <w:t>Time</w:t>
            </w:r>
          </w:p>
        </w:tc>
        <w:tc>
          <w:tcPr>
            <w:tcW w:w="1355" w:type="dxa"/>
            <w:vAlign w:val="center"/>
          </w:tcPr>
          <w:p w:rsidR="00077FC9" w:rsidRPr="00077FC9" w:rsidRDefault="00077FC9" w:rsidP="00077FC9">
            <w:pPr>
              <w:spacing w:after="200" w:line="276" w:lineRule="auto"/>
              <w:jc w:val="center"/>
              <w:rPr>
                <w:rFonts w:eastAsiaTheme="minorHAnsi" w:cstheme="minorBidi"/>
              </w:rPr>
            </w:pPr>
            <w:r w:rsidRPr="00077FC9">
              <w:rPr>
                <w:rFonts w:eastAsiaTheme="minorHAnsi" w:cstheme="minorBidi"/>
              </w:rPr>
              <w:lastRenderedPageBreak/>
              <w:t>First Unit</w:t>
            </w:r>
          </w:p>
        </w:tc>
        <w:tc>
          <w:tcPr>
            <w:tcW w:w="1925" w:type="dxa"/>
            <w:shd w:val="clear" w:color="auto" w:fill="D9D9D9" w:themeFill="background1" w:themeFillShade="D9"/>
            <w:vAlign w:val="center"/>
          </w:tcPr>
          <w:p w:rsidR="00077FC9" w:rsidRPr="00077FC9" w:rsidRDefault="00077FC9" w:rsidP="00077FC9">
            <w:pPr>
              <w:spacing w:after="200" w:line="276" w:lineRule="auto"/>
              <w:jc w:val="center"/>
              <w:rPr>
                <w:rFonts w:eastAsiaTheme="minorHAnsi" w:cstheme="minorBidi"/>
              </w:rPr>
            </w:pPr>
            <w:r w:rsidRPr="00077FC9">
              <w:rPr>
                <w:rFonts w:eastAsiaTheme="minorHAnsi" w:cstheme="minorBidi"/>
              </w:rPr>
              <w:t>2:02</w:t>
            </w:r>
          </w:p>
        </w:tc>
        <w:tc>
          <w:tcPr>
            <w:tcW w:w="2250" w:type="dxa"/>
            <w:vAlign w:val="center"/>
          </w:tcPr>
          <w:p w:rsidR="00077FC9" w:rsidRPr="00077FC9" w:rsidRDefault="00077FC9" w:rsidP="00077FC9">
            <w:pPr>
              <w:spacing w:after="200" w:line="276" w:lineRule="auto"/>
              <w:jc w:val="center"/>
              <w:rPr>
                <w:rFonts w:eastAsiaTheme="minorHAnsi" w:cstheme="minorBidi"/>
              </w:rPr>
            </w:pPr>
            <w:r w:rsidRPr="00077FC9">
              <w:rPr>
                <w:rFonts w:eastAsiaTheme="minorHAnsi" w:cstheme="minorBidi"/>
              </w:rPr>
              <w:t>4:46</w:t>
            </w:r>
          </w:p>
        </w:tc>
        <w:tc>
          <w:tcPr>
            <w:tcW w:w="2628" w:type="dxa"/>
            <w:vAlign w:val="center"/>
          </w:tcPr>
          <w:p w:rsidR="00077FC9" w:rsidRPr="00077FC9" w:rsidRDefault="00077FC9" w:rsidP="00077FC9">
            <w:pPr>
              <w:spacing w:after="200" w:line="276" w:lineRule="auto"/>
              <w:jc w:val="center"/>
              <w:rPr>
                <w:rFonts w:eastAsiaTheme="minorHAnsi" w:cstheme="minorBidi"/>
              </w:rPr>
            </w:pPr>
            <w:r w:rsidRPr="00077FC9">
              <w:rPr>
                <w:rFonts w:eastAsiaTheme="minorHAnsi" w:cstheme="minorBidi"/>
              </w:rPr>
              <w:t>2:16</w:t>
            </w:r>
          </w:p>
        </w:tc>
      </w:tr>
      <w:tr w:rsidR="00077FC9" w:rsidRPr="00077FC9" w:rsidTr="009D01A9">
        <w:trPr>
          <w:trHeight w:val="576"/>
        </w:trPr>
        <w:tc>
          <w:tcPr>
            <w:tcW w:w="0" w:type="auto"/>
            <w:vMerge/>
            <w:vAlign w:val="center"/>
          </w:tcPr>
          <w:p w:rsidR="00077FC9" w:rsidRPr="00077FC9" w:rsidRDefault="00077FC9" w:rsidP="00077FC9">
            <w:pPr>
              <w:spacing w:after="200" w:line="276" w:lineRule="auto"/>
              <w:rPr>
                <w:rFonts w:eastAsiaTheme="minorHAnsi" w:cstheme="minorBidi"/>
                <w:b/>
              </w:rPr>
            </w:pPr>
          </w:p>
        </w:tc>
        <w:tc>
          <w:tcPr>
            <w:tcW w:w="1355" w:type="dxa"/>
            <w:vAlign w:val="center"/>
          </w:tcPr>
          <w:p w:rsidR="00077FC9" w:rsidRPr="00077FC9" w:rsidRDefault="00077FC9" w:rsidP="00077FC9">
            <w:pPr>
              <w:spacing w:after="200" w:line="276" w:lineRule="auto"/>
              <w:jc w:val="center"/>
              <w:rPr>
                <w:rFonts w:eastAsiaTheme="minorHAnsi" w:cstheme="minorBidi"/>
              </w:rPr>
            </w:pPr>
            <w:r w:rsidRPr="00077FC9">
              <w:rPr>
                <w:rFonts w:eastAsiaTheme="minorHAnsi" w:cstheme="minorBidi"/>
              </w:rPr>
              <w:t>ERF</w:t>
            </w:r>
          </w:p>
        </w:tc>
        <w:tc>
          <w:tcPr>
            <w:tcW w:w="1925" w:type="dxa"/>
            <w:shd w:val="clear" w:color="auto" w:fill="D9D9D9" w:themeFill="background1" w:themeFillShade="D9"/>
            <w:vAlign w:val="center"/>
          </w:tcPr>
          <w:p w:rsidR="00077FC9" w:rsidRPr="00077FC9" w:rsidRDefault="00077FC9" w:rsidP="00077FC9">
            <w:pPr>
              <w:spacing w:after="200" w:line="276" w:lineRule="auto"/>
              <w:jc w:val="center"/>
              <w:rPr>
                <w:rFonts w:eastAsiaTheme="minorHAnsi" w:cstheme="minorBidi"/>
              </w:rPr>
            </w:pPr>
            <w:r w:rsidRPr="00077FC9">
              <w:rPr>
                <w:rFonts w:eastAsiaTheme="minorHAnsi" w:cstheme="minorBidi"/>
              </w:rPr>
              <w:t>5:58</w:t>
            </w:r>
          </w:p>
        </w:tc>
        <w:tc>
          <w:tcPr>
            <w:tcW w:w="2250" w:type="dxa"/>
            <w:vAlign w:val="center"/>
          </w:tcPr>
          <w:p w:rsidR="00077FC9" w:rsidRPr="00077FC9" w:rsidRDefault="00077FC9" w:rsidP="00077FC9">
            <w:pPr>
              <w:spacing w:after="200" w:line="276" w:lineRule="auto"/>
              <w:jc w:val="center"/>
              <w:rPr>
                <w:rFonts w:eastAsiaTheme="minorHAnsi" w:cstheme="minorBidi"/>
              </w:rPr>
            </w:pPr>
            <w:r w:rsidRPr="00077FC9">
              <w:rPr>
                <w:rFonts w:eastAsiaTheme="minorHAnsi" w:cstheme="minorBidi"/>
              </w:rPr>
              <w:t>9:07</w:t>
            </w:r>
          </w:p>
        </w:tc>
        <w:tc>
          <w:tcPr>
            <w:tcW w:w="2628" w:type="dxa"/>
            <w:vAlign w:val="center"/>
          </w:tcPr>
          <w:p w:rsidR="00077FC9" w:rsidRPr="00077FC9" w:rsidRDefault="00077FC9" w:rsidP="00077FC9">
            <w:pPr>
              <w:spacing w:after="200" w:line="276" w:lineRule="auto"/>
              <w:jc w:val="center"/>
              <w:rPr>
                <w:rFonts w:eastAsiaTheme="minorHAnsi" w:cstheme="minorBidi"/>
              </w:rPr>
            </w:pPr>
            <w:r w:rsidRPr="00077FC9">
              <w:rPr>
                <w:rFonts w:eastAsiaTheme="minorHAnsi" w:cstheme="minorBidi"/>
              </w:rPr>
              <w:t>6:31</w:t>
            </w:r>
          </w:p>
        </w:tc>
      </w:tr>
      <w:tr w:rsidR="00077FC9" w:rsidRPr="00077FC9" w:rsidTr="009D01A9">
        <w:trPr>
          <w:trHeight w:val="576"/>
        </w:trPr>
        <w:tc>
          <w:tcPr>
            <w:tcW w:w="1310" w:type="dxa"/>
            <w:vMerge w:val="restart"/>
            <w:vAlign w:val="center"/>
          </w:tcPr>
          <w:p w:rsidR="00077FC9" w:rsidRPr="00077FC9" w:rsidRDefault="00077FC9" w:rsidP="00077FC9">
            <w:pPr>
              <w:spacing w:after="200" w:line="276" w:lineRule="auto"/>
              <w:jc w:val="center"/>
              <w:rPr>
                <w:rFonts w:eastAsiaTheme="minorHAnsi" w:cstheme="minorBidi"/>
                <w:b/>
              </w:rPr>
            </w:pPr>
            <w:r w:rsidRPr="00077FC9">
              <w:rPr>
                <w:rFonts w:eastAsiaTheme="minorHAnsi" w:cstheme="minorBidi"/>
                <w:b/>
              </w:rPr>
              <w:lastRenderedPageBreak/>
              <w:t>Total Response Time</w:t>
            </w:r>
          </w:p>
        </w:tc>
        <w:tc>
          <w:tcPr>
            <w:tcW w:w="1355" w:type="dxa"/>
            <w:vAlign w:val="center"/>
          </w:tcPr>
          <w:p w:rsidR="00077FC9" w:rsidRPr="00077FC9" w:rsidRDefault="00077FC9" w:rsidP="00077FC9">
            <w:pPr>
              <w:spacing w:after="200" w:line="276" w:lineRule="auto"/>
              <w:jc w:val="center"/>
              <w:rPr>
                <w:rFonts w:eastAsiaTheme="minorHAnsi" w:cstheme="minorBidi"/>
              </w:rPr>
            </w:pPr>
            <w:r w:rsidRPr="00077FC9">
              <w:rPr>
                <w:rFonts w:eastAsiaTheme="minorHAnsi" w:cstheme="minorBidi"/>
              </w:rPr>
              <w:t>First Unit</w:t>
            </w:r>
          </w:p>
        </w:tc>
        <w:tc>
          <w:tcPr>
            <w:tcW w:w="1925" w:type="dxa"/>
            <w:shd w:val="clear" w:color="auto" w:fill="D9D9D9" w:themeFill="background1" w:themeFillShade="D9"/>
            <w:vAlign w:val="center"/>
          </w:tcPr>
          <w:p w:rsidR="00077FC9" w:rsidRPr="00077FC9" w:rsidRDefault="00077FC9" w:rsidP="00077FC9">
            <w:pPr>
              <w:spacing w:after="200" w:line="276" w:lineRule="auto"/>
              <w:jc w:val="center"/>
              <w:rPr>
                <w:rFonts w:eastAsiaTheme="minorHAnsi" w:cstheme="minorBidi"/>
              </w:rPr>
            </w:pPr>
            <w:r w:rsidRPr="00077FC9">
              <w:rPr>
                <w:rFonts w:eastAsiaTheme="minorHAnsi" w:cstheme="minorBidi"/>
              </w:rPr>
              <w:t>4:07</w:t>
            </w:r>
          </w:p>
        </w:tc>
        <w:tc>
          <w:tcPr>
            <w:tcW w:w="2250" w:type="dxa"/>
            <w:vAlign w:val="center"/>
          </w:tcPr>
          <w:p w:rsidR="00077FC9" w:rsidRPr="00077FC9" w:rsidRDefault="00077FC9" w:rsidP="00077FC9">
            <w:pPr>
              <w:spacing w:after="200" w:line="276" w:lineRule="auto"/>
              <w:jc w:val="center"/>
              <w:rPr>
                <w:rFonts w:eastAsiaTheme="minorHAnsi" w:cstheme="minorBidi"/>
              </w:rPr>
            </w:pPr>
            <w:r w:rsidRPr="00077FC9">
              <w:rPr>
                <w:rFonts w:eastAsiaTheme="minorHAnsi" w:cstheme="minorBidi"/>
              </w:rPr>
              <w:t>6:00</w:t>
            </w:r>
          </w:p>
        </w:tc>
        <w:tc>
          <w:tcPr>
            <w:tcW w:w="2628" w:type="dxa"/>
            <w:vAlign w:val="center"/>
          </w:tcPr>
          <w:p w:rsidR="00077FC9" w:rsidRPr="00077FC9" w:rsidRDefault="00077FC9" w:rsidP="00077FC9">
            <w:pPr>
              <w:spacing w:after="200" w:line="276" w:lineRule="auto"/>
              <w:jc w:val="center"/>
              <w:rPr>
                <w:rFonts w:eastAsiaTheme="minorHAnsi" w:cstheme="minorBidi"/>
              </w:rPr>
            </w:pPr>
            <w:r w:rsidRPr="00077FC9">
              <w:rPr>
                <w:rFonts w:eastAsiaTheme="minorHAnsi" w:cstheme="minorBidi"/>
              </w:rPr>
              <w:t>4:45</w:t>
            </w:r>
          </w:p>
        </w:tc>
      </w:tr>
      <w:tr w:rsidR="00077FC9" w:rsidRPr="00077FC9" w:rsidTr="009D01A9">
        <w:trPr>
          <w:trHeight w:val="576"/>
        </w:trPr>
        <w:tc>
          <w:tcPr>
            <w:tcW w:w="0" w:type="auto"/>
            <w:vMerge/>
            <w:vAlign w:val="center"/>
          </w:tcPr>
          <w:p w:rsidR="00077FC9" w:rsidRPr="00077FC9" w:rsidRDefault="00077FC9" w:rsidP="00077FC9">
            <w:pPr>
              <w:spacing w:after="200" w:line="276" w:lineRule="auto"/>
              <w:rPr>
                <w:rFonts w:eastAsiaTheme="minorHAnsi" w:cstheme="minorBidi"/>
                <w:b/>
              </w:rPr>
            </w:pPr>
          </w:p>
        </w:tc>
        <w:tc>
          <w:tcPr>
            <w:tcW w:w="1355" w:type="dxa"/>
            <w:vAlign w:val="center"/>
          </w:tcPr>
          <w:p w:rsidR="00077FC9" w:rsidRPr="00077FC9" w:rsidRDefault="00077FC9" w:rsidP="00077FC9">
            <w:pPr>
              <w:spacing w:after="200" w:line="276" w:lineRule="auto"/>
              <w:jc w:val="center"/>
              <w:rPr>
                <w:rFonts w:eastAsiaTheme="minorHAnsi" w:cstheme="minorBidi"/>
              </w:rPr>
            </w:pPr>
            <w:r w:rsidRPr="00077FC9">
              <w:rPr>
                <w:rFonts w:eastAsiaTheme="minorHAnsi" w:cstheme="minorBidi"/>
              </w:rPr>
              <w:t>ERF</w:t>
            </w:r>
          </w:p>
        </w:tc>
        <w:tc>
          <w:tcPr>
            <w:tcW w:w="1925" w:type="dxa"/>
            <w:shd w:val="clear" w:color="auto" w:fill="D9D9D9" w:themeFill="background1" w:themeFillShade="D9"/>
            <w:vAlign w:val="center"/>
          </w:tcPr>
          <w:p w:rsidR="00077FC9" w:rsidRPr="00077FC9" w:rsidRDefault="00077FC9" w:rsidP="00077FC9">
            <w:pPr>
              <w:spacing w:after="200" w:line="276" w:lineRule="auto"/>
              <w:jc w:val="center"/>
              <w:rPr>
                <w:rFonts w:eastAsiaTheme="minorHAnsi" w:cstheme="minorBidi"/>
              </w:rPr>
            </w:pPr>
            <w:r w:rsidRPr="00077FC9">
              <w:rPr>
                <w:rFonts w:eastAsiaTheme="minorHAnsi" w:cstheme="minorBidi"/>
              </w:rPr>
              <w:t>9:00</w:t>
            </w:r>
          </w:p>
        </w:tc>
        <w:tc>
          <w:tcPr>
            <w:tcW w:w="2250" w:type="dxa"/>
            <w:vAlign w:val="center"/>
          </w:tcPr>
          <w:p w:rsidR="00077FC9" w:rsidRPr="00077FC9" w:rsidRDefault="00077FC9" w:rsidP="00077FC9">
            <w:pPr>
              <w:spacing w:after="200" w:line="276" w:lineRule="auto"/>
              <w:jc w:val="center"/>
              <w:rPr>
                <w:rFonts w:eastAsiaTheme="minorHAnsi" w:cstheme="minorBidi"/>
              </w:rPr>
            </w:pPr>
            <w:r w:rsidRPr="00077FC9">
              <w:rPr>
                <w:rFonts w:eastAsiaTheme="minorHAnsi" w:cstheme="minorBidi"/>
              </w:rPr>
              <w:t>11:00</w:t>
            </w:r>
          </w:p>
        </w:tc>
        <w:tc>
          <w:tcPr>
            <w:tcW w:w="2628" w:type="dxa"/>
            <w:vAlign w:val="center"/>
          </w:tcPr>
          <w:p w:rsidR="00077FC9" w:rsidRPr="00077FC9" w:rsidRDefault="00077FC9" w:rsidP="00077FC9">
            <w:pPr>
              <w:spacing w:after="200" w:line="276" w:lineRule="auto"/>
              <w:jc w:val="center"/>
              <w:rPr>
                <w:rFonts w:eastAsiaTheme="minorHAnsi" w:cstheme="minorBidi"/>
              </w:rPr>
            </w:pPr>
            <w:r w:rsidRPr="00077FC9">
              <w:rPr>
                <w:rFonts w:eastAsiaTheme="minorHAnsi" w:cstheme="minorBidi"/>
              </w:rPr>
              <w:t>9:00</w:t>
            </w:r>
          </w:p>
        </w:tc>
      </w:tr>
    </w:tbl>
    <w:p w:rsidR="000A67A4" w:rsidRDefault="000A67A4" w:rsidP="000C1B7A">
      <w:pPr>
        <w:spacing w:line="360" w:lineRule="auto"/>
        <w:rPr>
          <w:rFonts w:eastAsiaTheme="minorHAnsi" w:cstheme="minorBidi"/>
          <w:bCs/>
          <w:snapToGrid w:val="0"/>
          <w:szCs w:val="22"/>
        </w:rPr>
      </w:pPr>
    </w:p>
    <w:p w:rsidR="002867DC" w:rsidRPr="002867DC" w:rsidRDefault="002867DC" w:rsidP="002867DC">
      <w:pPr>
        <w:rPr>
          <w:rFonts w:asciiTheme="majorHAnsi" w:hAnsiTheme="majorHAnsi"/>
        </w:rPr>
      </w:pPr>
    </w:p>
    <w:p w:rsidR="002867DC" w:rsidRDefault="002867DC">
      <w:pPr>
        <w:rPr>
          <w:rFonts w:asciiTheme="majorHAnsi" w:hAnsiTheme="majorHAnsi" w:cs="Arial"/>
          <w:b/>
          <w:bCs/>
          <w:iCs/>
          <w:sz w:val="28"/>
          <w:szCs w:val="28"/>
        </w:rPr>
      </w:pPr>
      <w:bookmarkStart w:id="24" w:name="_Toc142668861"/>
      <w:bookmarkStart w:id="25" w:name="_Toc142668926"/>
      <w:bookmarkStart w:id="26" w:name="_Toc143075081"/>
      <w:bookmarkStart w:id="27" w:name="_Toc145079324"/>
      <w:bookmarkStart w:id="28" w:name="_Toc145079619"/>
      <w:bookmarkStart w:id="29" w:name="_Toc145082317"/>
      <w:bookmarkStart w:id="30" w:name="_Toc146376499"/>
      <w:r>
        <w:rPr>
          <w:rFonts w:asciiTheme="majorHAnsi" w:hAnsiTheme="majorHAnsi"/>
          <w:i/>
        </w:rPr>
        <w:br w:type="page"/>
      </w:r>
    </w:p>
    <w:p w:rsidR="00D266EF" w:rsidRPr="00205AF3" w:rsidRDefault="00205AF3" w:rsidP="00E77DB4">
      <w:pPr>
        <w:pStyle w:val="Heading2"/>
        <w:spacing w:after="120"/>
        <w:rPr>
          <w:rFonts w:asciiTheme="majorHAnsi" w:hAnsiTheme="majorHAnsi"/>
          <w:i w:val="0"/>
        </w:rPr>
      </w:pPr>
      <w:bookmarkStart w:id="31" w:name="_Toc251012227"/>
      <w:r w:rsidRPr="00205AF3">
        <w:rPr>
          <w:rFonts w:asciiTheme="majorHAnsi" w:hAnsiTheme="majorHAnsi"/>
          <w:i w:val="0"/>
        </w:rPr>
        <w:lastRenderedPageBreak/>
        <w:t>G.</w:t>
      </w:r>
      <w:r w:rsidRPr="00205AF3">
        <w:rPr>
          <w:rFonts w:asciiTheme="majorHAnsi" w:hAnsiTheme="majorHAnsi"/>
          <w:i w:val="0"/>
        </w:rPr>
        <w:tab/>
      </w:r>
      <w:r w:rsidR="008F7C6A" w:rsidRPr="00205AF3">
        <w:rPr>
          <w:rFonts w:asciiTheme="majorHAnsi" w:hAnsiTheme="majorHAnsi"/>
          <w:i w:val="0"/>
        </w:rPr>
        <w:t>Compliance Methodology</w:t>
      </w:r>
      <w:bookmarkEnd w:id="24"/>
      <w:bookmarkEnd w:id="25"/>
      <w:bookmarkEnd w:id="26"/>
      <w:bookmarkEnd w:id="27"/>
      <w:bookmarkEnd w:id="28"/>
      <w:bookmarkEnd w:id="29"/>
      <w:bookmarkEnd w:id="30"/>
      <w:bookmarkEnd w:id="31"/>
    </w:p>
    <w:p w:rsidR="002968E4" w:rsidRPr="00E77DB4" w:rsidRDefault="002968E4" w:rsidP="003B5549">
      <w:pPr>
        <w:pStyle w:val="Default"/>
        <w:spacing w:after="120"/>
        <w:rPr>
          <w:rFonts w:asciiTheme="majorHAnsi" w:hAnsiTheme="majorHAnsi"/>
          <w:color w:val="000000" w:themeColor="text1"/>
        </w:rPr>
      </w:pPr>
    </w:p>
    <w:p w:rsidR="00E77DB4" w:rsidRPr="00E77DB4" w:rsidRDefault="00E77DB4" w:rsidP="00E77DB4">
      <w:pPr>
        <w:pStyle w:val="Heading3"/>
        <w:rPr>
          <w:rFonts w:asciiTheme="majorHAnsi" w:hAnsiTheme="majorHAnsi"/>
          <w:u w:val="single"/>
        </w:rPr>
      </w:pPr>
      <w:bookmarkStart w:id="32" w:name="_Toc251012228"/>
      <w:r w:rsidRPr="00E77DB4">
        <w:rPr>
          <w:rFonts w:asciiTheme="majorHAnsi" w:hAnsiTheme="majorHAnsi"/>
          <w:u w:val="single"/>
        </w:rPr>
        <w:t>Compliance Team / Responsibility</w:t>
      </w:r>
      <w:bookmarkEnd w:id="32"/>
    </w:p>
    <w:p w:rsidR="009D01A9" w:rsidRPr="009D01A9" w:rsidRDefault="009D01A9" w:rsidP="009D01A9">
      <w:pPr>
        <w:pStyle w:val="NoSpacing"/>
        <w:spacing w:line="360" w:lineRule="auto"/>
        <w:rPr>
          <w:rFonts w:ascii="Times New Roman" w:hAnsi="Times New Roman"/>
          <w:sz w:val="24"/>
          <w:szCs w:val="24"/>
        </w:rPr>
      </w:pPr>
      <w:r w:rsidRPr="009D01A9">
        <w:rPr>
          <w:rFonts w:ascii="Times New Roman" w:hAnsi="Times New Roman"/>
          <w:sz w:val="24"/>
          <w:szCs w:val="24"/>
        </w:rPr>
        <w:t xml:space="preserve">Establishing and reviewing performance measures has been the purpose of the SOC document.  </w:t>
      </w:r>
      <w:r>
        <w:rPr>
          <w:rFonts w:ascii="Times New Roman" w:hAnsi="Times New Roman"/>
          <w:sz w:val="24"/>
          <w:szCs w:val="24"/>
        </w:rPr>
        <w:t>T</w:t>
      </w:r>
      <w:r w:rsidR="00BD529A">
        <w:rPr>
          <w:rFonts w:ascii="Times New Roman" w:hAnsi="Times New Roman"/>
          <w:sz w:val="24"/>
          <w:szCs w:val="24"/>
        </w:rPr>
        <w:t>h</w:t>
      </w:r>
      <w:r>
        <w:rPr>
          <w:rFonts w:ascii="Times New Roman" w:hAnsi="Times New Roman"/>
          <w:sz w:val="24"/>
          <w:szCs w:val="24"/>
        </w:rPr>
        <w:t xml:space="preserve">e responsibility lies with all members of the department, but most importantly with the Accreditation Manger. This individual must assure that all steps of the entire process, from SAM to SOC are completed. </w:t>
      </w:r>
      <w:r w:rsidRPr="009D01A9">
        <w:rPr>
          <w:rFonts w:ascii="Times New Roman" w:hAnsi="Times New Roman"/>
          <w:sz w:val="24"/>
          <w:szCs w:val="24"/>
        </w:rPr>
        <w:t xml:space="preserve">In completing this step, the formal process should be done every accreditation cycle.  This </w:t>
      </w:r>
      <w:r>
        <w:rPr>
          <w:rFonts w:ascii="Times New Roman" w:hAnsi="Times New Roman"/>
          <w:sz w:val="24"/>
          <w:szCs w:val="24"/>
        </w:rPr>
        <w:t xml:space="preserve">can be </w:t>
      </w:r>
      <w:r w:rsidRPr="009D01A9">
        <w:rPr>
          <w:rFonts w:ascii="Times New Roman" w:hAnsi="Times New Roman"/>
          <w:sz w:val="24"/>
          <w:szCs w:val="24"/>
        </w:rPr>
        <w:t xml:space="preserve">done in conjunction with annual and monthly trend analysis to determine changes in service needs and the ability to meet those needs. Levels and types of risk facing the community need to be continuously observed and accounted for in order to develop an effective risk analysis. </w:t>
      </w:r>
    </w:p>
    <w:p w:rsidR="009D01A9" w:rsidRPr="009D01A9" w:rsidRDefault="009D01A9" w:rsidP="009D01A9">
      <w:pPr>
        <w:pStyle w:val="NoSpacing"/>
        <w:spacing w:line="360" w:lineRule="auto"/>
        <w:rPr>
          <w:rFonts w:ascii="Times New Roman" w:hAnsi="Times New Roman"/>
          <w:sz w:val="24"/>
          <w:szCs w:val="24"/>
        </w:rPr>
      </w:pPr>
      <w:r w:rsidRPr="009D01A9">
        <w:rPr>
          <w:rFonts w:ascii="Times New Roman" w:hAnsi="Times New Roman"/>
          <w:sz w:val="24"/>
          <w:szCs w:val="24"/>
        </w:rPr>
        <w:t xml:space="preserve">This process is closely associated with the common business SWOT model, (Strengths, Weaknesses, Opportunities, and Threats).  By performing the analysis of the SOC, each area of the SWOT becomes more apparent and proper corresponding action can be taken.  This provides the opportunity to evaluate other methods of accomplishing the service tasks as well as developing contingency plans in the event of policy changes, budget constraints or other factors that affect incident mitigation.  The results of this analysis will be detailed in the following section discussing the overall evaluation of the services provided.  </w:t>
      </w:r>
    </w:p>
    <w:p w:rsidR="009D01A9" w:rsidRPr="00E77DB4" w:rsidRDefault="009D01A9" w:rsidP="00E77DB4">
      <w:pPr>
        <w:rPr>
          <w:rFonts w:asciiTheme="majorHAnsi" w:hAnsiTheme="majorHAnsi"/>
        </w:rPr>
      </w:pPr>
    </w:p>
    <w:p w:rsidR="00E77DB4" w:rsidRPr="00E77DB4" w:rsidRDefault="00E77DB4" w:rsidP="00E77DB4">
      <w:pPr>
        <w:pStyle w:val="Heading3"/>
        <w:rPr>
          <w:rFonts w:asciiTheme="majorHAnsi" w:hAnsiTheme="majorHAnsi"/>
          <w:u w:val="single"/>
        </w:rPr>
      </w:pPr>
      <w:bookmarkStart w:id="33" w:name="_Toc251012229"/>
      <w:r w:rsidRPr="00E77DB4">
        <w:rPr>
          <w:rFonts w:asciiTheme="majorHAnsi" w:hAnsiTheme="majorHAnsi"/>
          <w:u w:val="single"/>
        </w:rPr>
        <w:t>Performance Evaluation and Compliance Strategy</w:t>
      </w:r>
      <w:bookmarkEnd w:id="33"/>
    </w:p>
    <w:p w:rsidR="009D01A9" w:rsidRPr="009D01A9" w:rsidRDefault="009D01A9" w:rsidP="009D01A9">
      <w:pPr>
        <w:pStyle w:val="NoSpacing"/>
        <w:spacing w:line="360" w:lineRule="auto"/>
        <w:rPr>
          <w:rFonts w:ascii="Times New Roman" w:hAnsi="Times New Roman"/>
          <w:sz w:val="24"/>
          <w:szCs w:val="24"/>
        </w:rPr>
      </w:pPr>
      <w:r w:rsidRPr="009D01A9">
        <w:rPr>
          <w:rFonts w:ascii="Times New Roman" w:hAnsi="Times New Roman"/>
          <w:sz w:val="24"/>
          <w:szCs w:val="24"/>
        </w:rPr>
        <w:t xml:space="preserve">Several methods are utilized to accomplish this task.  The evaluation is worth nothing if action is not implemented.  In order to do this, the needs have to be relevant and the purpose has to be clear.  Current means of communication are handled through the battalion chiefs as well as email, training classes and quarterly meetings.  Various subject specific committees have also been established in order to promote increased dialogue between administration and on-line personnel.  </w:t>
      </w:r>
      <w:r>
        <w:rPr>
          <w:rFonts w:ascii="Times New Roman" w:hAnsi="Times New Roman"/>
          <w:sz w:val="24"/>
          <w:szCs w:val="24"/>
        </w:rPr>
        <w:t>The department</w:t>
      </w:r>
      <w:r w:rsidRPr="009D01A9">
        <w:rPr>
          <w:rFonts w:ascii="Times New Roman" w:hAnsi="Times New Roman"/>
          <w:sz w:val="24"/>
          <w:szCs w:val="24"/>
        </w:rPr>
        <w:t xml:space="preserve"> continues to develop and establish other means that are concise and effective in communicating the priorities of the department.  As with any policy, the need to comply and why it is essential must be part of that clear communication as well.  The consequences of non-compliance have to remain apparent.  </w:t>
      </w:r>
    </w:p>
    <w:p w:rsidR="00E77DB4" w:rsidRPr="00E77DB4" w:rsidRDefault="00E77DB4" w:rsidP="00E77DB4">
      <w:pPr>
        <w:rPr>
          <w:rFonts w:asciiTheme="majorHAnsi" w:hAnsiTheme="majorHAnsi"/>
        </w:rPr>
      </w:pPr>
    </w:p>
    <w:p w:rsidR="00E77DB4" w:rsidRPr="00E77DB4" w:rsidRDefault="00E77DB4" w:rsidP="00E77DB4">
      <w:pPr>
        <w:pStyle w:val="Heading3"/>
        <w:rPr>
          <w:rFonts w:asciiTheme="majorHAnsi" w:hAnsiTheme="majorHAnsi"/>
          <w:u w:val="single"/>
        </w:rPr>
      </w:pPr>
      <w:bookmarkStart w:id="34" w:name="_Toc251012230"/>
      <w:r w:rsidRPr="00E77DB4">
        <w:rPr>
          <w:rFonts w:asciiTheme="majorHAnsi" w:hAnsiTheme="majorHAnsi"/>
          <w:u w:val="single"/>
        </w:rPr>
        <w:t>Compliance Verification Reporting</w:t>
      </w:r>
      <w:bookmarkEnd w:id="34"/>
    </w:p>
    <w:p w:rsidR="009D01A9" w:rsidRPr="009D01A9" w:rsidRDefault="009D01A9" w:rsidP="009D01A9">
      <w:pPr>
        <w:pStyle w:val="NoSpacing"/>
        <w:spacing w:line="360" w:lineRule="auto"/>
        <w:rPr>
          <w:rFonts w:ascii="Times New Roman" w:hAnsi="Times New Roman"/>
          <w:sz w:val="24"/>
          <w:szCs w:val="24"/>
        </w:rPr>
      </w:pPr>
      <w:r>
        <w:rPr>
          <w:rFonts w:ascii="Times New Roman" w:hAnsi="Times New Roman"/>
          <w:sz w:val="24"/>
          <w:szCs w:val="24"/>
        </w:rPr>
        <w:t>The department</w:t>
      </w:r>
      <w:r w:rsidRPr="009D01A9">
        <w:rPr>
          <w:rFonts w:ascii="Times New Roman" w:hAnsi="Times New Roman"/>
          <w:sz w:val="24"/>
          <w:szCs w:val="24"/>
        </w:rPr>
        <w:t xml:space="preserve"> has many tools in place to measure policy and standards compliance.  There are individual monthly training reports that are required</w:t>
      </w:r>
      <w:r>
        <w:rPr>
          <w:rFonts w:ascii="Times New Roman" w:hAnsi="Times New Roman"/>
          <w:sz w:val="24"/>
          <w:szCs w:val="24"/>
        </w:rPr>
        <w:t xml:space="preserve">, maintenance </w:t>
      </w:r>
      <w:r w:rsidR="00377BF2">
        <w:rPr>
          <w:rFonts w:ascii="Times New Roman" w:hAnsi="Times New Roman"/>
          <w:sz w:val="24"/>
          <w:szCs w:val="24"/>
        </w:rPr>
        <w:t>records, fire</w:t>
      </w:r>
      <w:r w:rsidR="00A407AF">
        <w:rPr>
          <w:rFonts w:ascii="Times New Roman" w:hAnsi="Times New Roman"/>
          <w:sz w:val="24"/>
          <w:szCs w:val="24"/>
        </w:rPr>
        <w:t xml:space="preserve"> and ems reports etc.This information is used as documentation for all performance measures as set forth in the Self </w:t>
      </w:r>
      <w:r w:rsidR="00377BF2">
        <w:rPr>
          <w:rFonts w:ascii="Times New Roman" w:hAnsi="Times New Roman"/>
          <w:sz w:val="24"/>
          <w:szCs w:val="24"/>
        </w:rPr>
        <w:t>Assessment</w:t>
      </w:r>
      <w:r w:rsidR="00A407AF">
        <w:rPr>
          <w:rFonts w:ascii="Times New Roman" w:hAnsi="Times New Roman"/>
          <w:sz w:val="24"/>
          <w:szCs w:val="24"/>
        </w:rPr>
        <w:t xml:space="preserve"> and Standards of Cover Manuals.</w:t>
      </w:r>
      <w:r w:rsidRPr="009D01A9">
        <w:rPr>
          <w:rFonts w:ascii="Times New Roman" w:hAnsi="Times New Roman"/>
          <w:sz w:val="24"/>
          <w:szCs w:val="24"/>
        </w:rPr>
        <w:t xml:space="preserve"> This in turn helps to maintain ISO ratings.  Annual company and individual evaluations are also in place to test the readiness of personnel to face the risks evaluated by the department as probable and likely.  </w:t>
      </w:r>
    </w:p>
    <w:p w:rsidR="00E77DB4" w:rsidRPr="009D01A9" w:rsidRDefault="00E77DB4" w:rsidP="009D01A9">
      <w:pPr>
        <w:spacing w:line="360" w:lineRule="auto"/>
        <w:rPr>
          <w:rFonts w:asciiTheme="majorHAnsi" w:hAnsiTheme="majorHAnsi"/>
        </w:rPr>
      </w:pPr>
    </w:p>
    <w:p w:rsidR="00E77DB4" w:rsidRPr="00E77DB4" w:rsidRDefault="00E77DB4" w:rsidP="00E77DB4">
      <w:pPr>
        <w:pStyle w:val="Heading3"/>
        <w:rPr>
          <w:rFonts w:asciiTheme="majorHAnsi" w:hAnsiTheme="majorHAnsi"/>
          <w:u w:val="single"/>
        </w:rPr>
      </w:pPr>
      <w:bookmarkStart w:id="35" w:name="_Toc251012231"/>
      <w:r w:rsidRPr="00E77DB4">
        <w:rPr>
          <w:rFonts w:asciiTheme="majorHAnsi" w:hAnsiTheme="majorHAnsi"/>
          <w:u w:val="single"/>
        </w:rPr>
        <w:t>Constant Improvement Strategy</w:t>
      </w:r>
      <w:bookmarkEnd w:id="35"/>
    </w:p>
    <w:p w:rsidR="00E77DB4" w:rsidRPr="00E77DB4" w:rsidRDefault="00E77DB4" w:rsidP="00E77DB4">
      <w:pPr>
        <w:rPr>
          <w:rFonts w:asciiTheme="majorHAnsi" w:hAnsiTheme="majorHAnsi"/>
        </w:rPr>
      </w:pPr>
    </w:p>
    <w:p w:rsidR="009D01A9" w:rsidRPr="009D01A9" w:rsidRDefault="009D01A9" w:rsidP="009D01A9">
      <w:pPr>
        <w:pStyle w:val="NoSpacing"/>
        <w:spacing w:line="360" w:lineRule="auto"/>
        <w:rPr>
          <w:rFonts w:ascii="Times New Roman" w:hAnsi="Times New Roman"/>
          <w:sz w:val="24"/>
          <w:szCs w:val="24"/>
        </w:rPr>
      </w:pPr>
      <w:r w:rsidRPr="009D01A9">
        <w:rPr>
          <w:rFonts w:ascii="Times New Roman" w:hAnsi="Times New Roman"/>
          <w:sz w:val="24"/>
          <w:szCs w:val="24"/>
        </w:rPr>
        <w:t xml:space="preserve">Finally, </w:t>
      </w:r>
      <w:r w:rsidR="00BD529A">
        <w:rPr>
          <w:rFonts w:ascii="Times New Roman" w:hAnsi="Times New Roman"/>
          <w:sz w:val="24"/>
          <w:szCs w:val="24"/>
        </w:rPr>
        <w:t>the department</w:t>
      </w:r>
      <w:r w:rsidRPr="009D01A9">
        <w:rPr>
          <w:rFonts w:ascii="Times New Roman" w:hAnsi="Times New Roman"/>
          <w:sz w:val="24"/>
          <w:szCs w:val="24"/>
        </w:rPr>
        <w:t xml:space="preserve"> re-evaluates the process to measure the progress and starts again to establish new goals or to maintain effective service.  It has to be determined if the steps that were implemented were successful in achieving the desired goal.  </w:t>
      </w:r>
      <w:r w:rsidR="00BD529A">
        <w:rPr>
          <w:rFonts w:ascii="Times New Roman" w:hAnsi="Times New Roman"/>
          <w:sz w:val="24"/>
          <w:szCs w:val="24"/>
        </w:rPr>
        <w:t>The department</w:t>
      </w:r>
      <w:r w:rsidRPr="009D01A9">
        <w:rPr>
          <w:rFonts w:ascii="Times New Roman" w:hAnsi="Times New Roman"/>
          <w:sz w:val="24"/>
          <w:szCs w:val="24"/>
        </w:rPr>
        <w:t xml:space="preserve"> accomplishes this with monthly and annual evaluations among divisions, leading up to the accreditation cycle where a five year comprehensive risk assessment takes place.    </w:t>
      </w:r>
    </w:p>
    <w:p w:rsidR="009D01A9" w:rsidRPr="009D01A9" w:rsidRDefault="009D01A9" w:rsidP="009D01A9">
      <w:pPr>
        <w:pStyle w:val="NoSpacing"/>
        <w:spacing w:line="360" w:lineRule="auto"/>
        <w:rPr>
          <w:rFonts w:ascii="Times New Roman" w:hAnsi="Times New Roman"/>
          <w:sz w:val="24"/>
          <w:szCs w:val="24"/>
        </w:rPr>
      </w:pPr>
    </w:p>
    <w:p w:rsidR="009D01A9" w:rsidRPr="009D01A9" w:rsidRDefault="009D01A9" w:rsidP="009D01A9">
      <w:pPr>
        <w:pStyle w:val="NoSpacing"/>
        <w:spacing w:line="360" w:lineRule="auto"/>
        <w:rPr>
          <w:rFonts w:ascii="Times New Roman" w:hAnsi="Times New Roman"/>
          <w:sz w:val="24"/>
          <w:szCs w:val="24"/>
        </w:rPr>
      </w:pPr>
      <w:r w:rsidRPr="009D01A9">
        <w:rPr>
          <w:rFonts w:ascii="Times New Roman" w:hAnsi="Times New Roman"/>
          <w:sz w:val="24"/>
          <w:szCs w:val="24"/>
        </w:rPr>
        <w:t xml:space="preserve">This is the methodology set forth by CFAI and the structure that </w:t>
      </w:r>
      <w:r w:rsidR="00BD529A">
        <w:rPr>
          <w:rFonts w:ascii="Times New Roman" w:hAnsi="Times New Roman"/>
          <w:sz w:val="24"/>
          <w:szCs w:val="24"/>
        </w:rPr>
        <w:t>the department</w:t>
      </w:r>
      <w:r w:rsidRPr="009D01A9">
        <w:rPr>
          <w:rFonts w:ascii="Times New Roman" w:hAnsi="Times New Roman"/>
          <w:sz w:val="24"/>
          <w:szCs w:val="24"/>
        </w:rPr>
        <w:t xml:space="preserve"> has applied to the evaluation of the information in this SOC.  Many of the efforts following this model have been documented throughout.  Much of what this model has revealed will be discussed in the following section on overall evaluation.  This</w:t>
      </w:r>
      <w:r>
        <w:rPr>
          <w:rFonts w:ascii="Times New Roman" w:hAnsi="Times New Roman"/>
          <w:sz w:val="28"/>
          <w:szCs w:val="28"/>
        </w:rPr>
        <w:t xml:space="preserve"> </w:t>
      </w:r>
      <w:r w:rsidRPr="009D01A9">
        <w:rPr>
          <w:rFonts w:ascii="Times New Roman" w:hAnsi="Times New Roman"/>
          <w:sz w:val="24"/>
          <w:szCs w:val="24"/>
        </w:rPr>
        <w:t>method of approach provides a conceptual guide and has structured the evaluation process for the department in an organized manner.</w:t>
      </w:r>
    </w:p>
    <w:p w:rsidR="00E77DB4" w:rsidRDefault="00E77DB4">
      <w:pPr>
        <w:rPr>
          <w:rFonts w:asciiTheme="majorHAnsi" w:hAnsiTheme="majorHAnsi" w:cs="Arial"/>
          <w:b/>
          <w:bCs/>
          <w:iCs/>
          <w:sz w:val="28"/>
          <w:szCs w:val="28"/>
        </w:rPr>
      </w:pPr>
    </w:p>
    <w:p w:rsidR="00D266EF" w:rsidRDefault="00205AF3" w:rsidP="00E00947">
      <w:pPr>
        <w:pStyle w:val="Heading2"/>
        <w:spacing w:after="120"/>
        <w:rPr>
          <w:rFonts w:asciiTheme="majorHAnsi" w:hAnsiTheme="majorHAnsi"/>
          <w:i w:val="0"/>
        </w:rPr>
      </w:pPr>
      <w:bookmarkStart w:id="36" w:name="_Toc251012232"/>
      <w:r w:rsidRPr="00205AF3">
        <w:rPr>
          <w:rFonts w:asciiTheme="majorHAnsi" w:hAnsiTheme="majorHAnsi"/>
          <w:i w:val="0"/>
        </w:rPr>
        <w:t>H.</w:t>
      </w:r>
      <w:r w:rsidRPr="00205AF3">
        <w:rPr>
          <w:rFonts w:asciiTheme="majorHAnsi" w:hAnsiTheme="majorHAnsi"/>
          <w:i w:val="0"/>
        </w:rPr>
        <w:tab/>
      </w:r>
      <w:r w:rsidR="00334BDE" w:rsidRPr="00205AF3">
        <w:rPr>
          <w:rFonts w:asciiTheme="majorHAnsi" w:hAnsiTheme="majorHAnsi"/>
          <w:i w:val="0"/>
        </w:rPr>
        <w:t>Overall Evaluation</w:t>
      </w:r>
      <w:r w:rsidRPr="00205AF3">
        <w:rPr>
          <w:rFonts w:asciiTheme="majorHAnsi" w:hAnsiTheme="majorHAnsi"/>
          <w:i w:val="0"/>
        </w:rPr>
        <w:t xml:space="preserve"> and Conclusion Recommendations</w:t>
      </w:r>
      <w:bookmarkEnd w:id="36"/>
    </w:p>
    <w:p w:rsidR="00E00947" w:rsidRPr="00A477E2" w:rsidRDefault="00E00947" w:rsidP="00E00947">
      <w:pPr>
        <w:rPr>
          <w:rFonts w:asciiTheme="majorHAnsi" w:hAnsiTheme="majorHAnsi"/>
        </w:rPr>
      </w:pPr>
    </w:p>
    <w:p w:rsidR="00E00947" w:rsidRPr="00A477E2" w:rsidRDefault="00E00947" w:rsidP="00E00947">
      <w:pPr>
        <w:pStyle w:val="Heading3"/>
        <w:rPr>
          <w:rFonts w:asciiTheme="majorHAnsi" w:hAnsiTheme="majorHAnsi"/>
          <w:u w:val="single"/>
        </w:rPr>
      </w:pPr>
      <w:bookmarkStart w:id="37" w:name="_Toc251012233"/>
      <w:r w:rsidRPr="00A477E2">
        <w:rPr>
          <w:rFonts w:asciiTheme="majorHAnsi" w:hAnsiTheme="majorHAnsi"/>
          <w:u w:val="single"/>
        </w:rPr>
        <w:t>Evaluation Methodology and Determinations</w:t>
      </w:r>
      <w:bookmarkEnd w:id="37"/>
      <w:r w:rsidRPr="00A477E2">
        <w:rPr>
          <w:rFonts w:asciiTheme="majorHAnsi" w:hAnsiTheme="majorHAnsi"/>
          <w:u w:val="single"/>
        </w:rPr>
        <w:t xml:space="preserve"> </w:t>
      </w:r>
    </w:p>
    <w:p w:rsidR="00E00947" w:rsidRPr="00A477E2" w:rsidRDefault="00E00947" w:rsidP="00E00947">
      <w:pPr>
        <w:rPr>
          <w:rFonts w:asciiTheme="majorHAnsi" w:hAnsiTheme="majorHAnsi"/>
        </w:rPr>
      </w:pPr>
    </w:p>
    <w:p w:rsidR="00E00947" w:rsidRPr="00A477E2" w:rsidRDefault="00E00947" w:rsidP="00E00947">
      <w:pPr>
        <w:pStyle w:val="Heading4"/>
        <w:rPr>
          <w:rFonts w:asciiTheme="majorHAnsi" w:hAnsiTheme="majorHAnsi"/>
          <w:sz w:val="24"/>
          <w:szCs w:val="24"/>
        </w:rPr>
      </w:pPr>
      <w:r w:rsidRPr="00A477E2">
        <w:rPr>
          <w:rFonts w:asciiTheme="majorHAnsi" w:hAnsiTheme="majorHAnsi"/>
          <w:sz w:val="24"/>
          <w:szCs w:val="24"/>
        </w:rPr>
        <w:t>Evaluation Methodology</w:t>
      </w:r>
    </w:p>
    <w:p w:rsidR="009D01A9" w:rsidRPr="009D01A9" w:rsidRDefault="009D01A9" w:rsidP="009D01A9">
      <w:pPr>
        <w:spacing w:line="360" w:lineRule="auto"/>
      </w:pPr>
      <w:r w:rsidRPr="009D01A9">
        <w:t xml:space="preserve">Measuring the standards required to meet and mitigate the emergency risk that the department faces is essential.  This is done through studying the statistical data that is collected and interpreting it in association with performance.  An example would be the effect of apparatus distribution on response times throughout the city.  </w:t>
      </w:r>
      <w:r>
        <w:t>The department</w:t>
      </w:r>
      <w:r w:rsidRPr="009D01A9">
        <w:t xml:space="preserve"> also evaluates personnel on a continual basis through completing exercises that are based on individual job descriptions and teamwork assignments.  </w:t>
      </w:r>
    </w:p>
    <w:p w:rsidR="00E00947" w:rsidRPr="00A477E2" w:rsidRDefault="00E00947" w:rsidP="00E00947">
      <w:pPr>
        <w:rPr>
          <w:rFonts w:asciiTheme="majorHAnsi" w:hAnsiTheme="majorHAnsi"/>
        </w:rPr>
      </w:pPr>
    </w:p>
    <w:p w:rsidR="00E00947" w:rsidRPr="00A477E2" w:rsidRDefault="00E00947" w:rsidP="00A477E2">
      <w:pPr>
        <w:pStyle w:val="Heading4"/>
        <w:rPr>
          <w:rFonts w:asciiTheme="majorHAnsi" w:hAnsiTheme="majorHAnsi"/>
          <w:sz w:val="24"/>
          <w:szCs w:val="24"/>
        </w:rPr>
      </w:pPr>
      <w:r w:rsidRPr="00A477E2">
        <w:rPr>
          <w:rFonts w:asciiTheme="majorHAnsi" w:hAnsiTheme="majorHAnsi"/>
          <w:sz w:val="24"/>
          <w:szCs w:val="24"/>
        </w:rPr>
        <w:t>Evaluation Determinations</w:t>
      </w:r>
    </w:p>
    <w:p w:rsidR="00BD529A" w:rsidRPr="00BD529A" w:rsidRDefault="00BD529A" w:rsidP="00BD529A">
      <w:pPr>
        <w:pStyle w:val="NoSpacing"/>
        <w:spacing w:line="360" w:lineRule="auto"/>
        <w:rPr>
          <w:rFonts w:ascii="Times New Roman" w:hAnsi="Times New Roman"/>
          <w:sz w:val="24"/>
          <w:szCs w:val="24"/>
        </w:rPr>
      </w:pPr>
      <w:r w:rsidRPr="00BD529A">
        <w:rPr>
          <w:rFonts w:ascii="Times New Roman" w:hAnsi="Times New Roman"/>
          <w:sz w:val="24"/>
          <w:szCs w:val="24"/>
        </w:rPr>
        <w:t xml:space="preserve">In performing the risk assessment for the city and the services provided, an effective evaluation of the organization is also achieved in the process.  The strengths, weaknesses and areas of improvement become clearer as the ability to handle the possible emergencies facing the city are analyzed.  Not all areas are under the control of the organization to provide the plans or take the action needed for improvement.  The department, like any organization must work under a certain set of fixed parameters and achieve goals based on the resources given.  Some issues however are directly influenced by the plans and actions of the organization.  This evaluation observes both of these categories. </w:t>
      </w:r>
    </w:p>
    <w:p w:rsidR="00E00947" w:rsidRPr="00A477E2" w:rsidRDefault="00E00947" w:rsidP="00E00947">
      <w:pPr>
        <w:rPr>
          <w:rFonts w:asciiTheme="majorHAnsi" w:hAnsiTheme="majorHAnsi"/>
        </w:rPr>
      </w:pPr>
    </w:p>
    <w:p w:rsidR="00E00947" w:rsidRPr="00A477E2" w:rsidRDefault="00A477E2" w:rsidP="00A477E2">
      <w:pPr>
        <w:pStyle w:val="Heading4"/>
        <w:rPr>
          <w:rFonts w:asciiTheme="majorHAnsi" w:hAnsiTheme="majorHAnsi"/>
          <w:sz w:val="24"/>
          <w:szCs w:val="24"/>
        </w:rPr>
      </w:pPr>
      <w:r w:rsidRPr="00A477E2">
        <w:rPr>
          <w:rFonts w:asciiTheme="majorHAnsi" w:hAnsiTheme="majorHAnsi"/>
          <w:sz w:val="24"/>
          <w:szCs w:val="24"/>
        </w:rPr>
        <w:t>Reliability – Planning Areas</w:t>
      </w:r>
    </w:p>
    <w:p w:rsidR="009D01A9" w:rsidRPr="009D01A9" w:rsidRDefault="009D01A9" w:rsidP="009D01A9">
      <w:pPr>
        <w:pStyle w:val="NoSpacing"/>
        <w:spacing w:line="360" w:lineRule="auto"/>
        <w:rPr>
          <w:rFonts w:ascii="Times New Roman" w:hAnsi="Times New Roman"/>
          <w:sz w:val="24"/>
          <w:szCs w:val="24"/>
        </w:rPr>
      </w:pPr>
      <w:r w:rsidRPr="009D01A9">
        <w:rPr>
          <w:rFonts w:ascii="Times New Roman" w:hAnsi="Times New Roman"/>
          <w:sz w:val="24"/>
          <w:szCs w:val="24"/>
        </w:rPr>
        <w:t xml:space="preserve">The organization continues to take into account the constant change within the city such as the steady increase in population for example. This in turn translates into a steady increase in call volume.  This on-going assessment will continue to cause </w:t>
      </w:r>
      <w:r w:rsidR="00BD529A">
        <w:rPr>
          <w:rFonts w:ascii="Times New Roman" w:hAnsi="Times New Roman"/>
          <w:sz w:val="24"/>
          <w:szCs w:val="24"/>
        </w:rPr>
        <w:t>the department</w:t>
      </w:r>
      <w:r w:rsidRPr="009D01A9">
        <w:rPr>
          <w:rFonts w:ascii="Times New Roman" w:hAnsi="Times New Roman"/>
          <w:sz w:val="24"/>
          <w:szCs w:val="24"/>
        </w:rPr>
        <w:t xml:space="preserve"> to revisit response times and distribution issues on a regular basis.  This is all done in an effort to maintain the level of service that the department has achieved to this point.  The ultimate department goal for fire suppression is to contain all structure fires to a room and content fire.  </w:t>
      </w:r>
      <w:r w:rsidR="00377BF2" w:rsidRPr="009D01A9">
        <w:rPr>
          <w:rFonts w:ascii="Times New Roman" w:hAnsi="Times New Roman"/>
          <w:sz w:val="24"/>
          <w:szCs w:val="24"/>
        </w:rPr>
        <w:t xml:space="preserve">Response times are </w:t>
      </w:r>
      <w:r w:rsidR="00377BF2">
        <w:rPr>
          <w:rFonts w:ascii="Times New Roman" w:hAnsi="Times New Roman"/>
          <w:sz w:val="24"/>
          <w:szCs w:val="24"/>
        </w:rPr>
        <w:t xml:space="preserve">the </w:t>
      </w:r>
      <w:r w:rsidR="00377BF2" w:rsidRPr="009D01A9">
        <w:rPr>
          <w:rFonts w:ascii="Times New Roman" w:hAnsi="Times New Roman"/>
          <w:sz w:val="24"/>
          <w:szCs w:val="24"/>
        </w:rPr>
        <w:t xml:space="preserve">key in </w:t>
      </w:r>
      <w:r w:rsidR="00377BF2">
        <w:rPr>
          <w:rFonts w:ascii="Times New Roman" w:hAnsi="Times New Roman"/>
          <w:sz w:val="24"/>
          <w:szCs w:val="24"/>
        </w:rPr>
        <w:t xml:space="preserve">achieving this standard. </w:t>
      </w:r>
      <w:r w:rsidRPr="009D01A9">
        <w:rPr>
          <w:rFonts w:ascii="Times New Roman" w:hAnsi="Times New Roman"/>
          <w:sz w:val="24"/>
          <w:szCs w:val="24"/>
        </w:rPr>
        <w:t xml:space="preserve">This is an area that has the potential to become an issue for the department especially as the population continues to increase and the economic environment restricts the addition of resources.  </w:t>
      </w:r>
    </w:p>
    <w:p w:rsidR="00A477E2" w:rsidRPr="00A477E2" w:rsidRDefault="009D01A9" w:rsidP="00D4322F">
      <w:pPr>
        <w:pStyle w:val="NoSpacing"/>
        <w:spacing w:line="360" w:lineRule="auto"/>
        <w:rPr>
          <w:rFonts w:asciiTheme="majorHAnsi" w:hAnsiTheme="majorHAnsi"/>
        </w:rPr>
      </w:pPr>
      <w:r w:rsidRPr="009D01A9">
        <w:rPr>
          <w:rFonts w:ascii="Times New Roman" w:hAnsi="Times New Roman"/>
          <w:sz w:val="24"/>
          <w:szCs w:val="24"/>
        </w:rPr>
        <w:t xml:space="preserve">The overall evaluation and risk assessment shows </w:t>
      </w:r>
      <w:r w:rsidR="00BD529A">
        <w:rPr>
          <w:rFonts w:ascii="Times New Roman" w:hAnsi="Times New Roman"/>
          <w:sz w:val="24"/>
          <w:szCs w:val="24"/>
        </w:rPr>
        <w:t>departmental</w:t>
      </w:r>
      <w:r w:rsidRPr="009D01A9">
        <w:rPr>
          <w:rFonts w:ascii="Times New Roman" w:hAnsi="Times New Roman"/>
          <w:sz w:val="24"/>
          <w:szCs w:val="24"/>
        </w:rPr>
        <w:t xml:space="preserve"> coverage in the city of </w:t>
      </w:r>
      <w:r w:rsidR="00BD529A">
        <w:rPr>
          <w:rFonts w:ascii="Times New Roman" w:hAnsi="Times New Roman"/>
          <w:sz w:val="24"/>
          <w:szCs w:val="24"/>
        </w:rPr>
        <w:t>Newark</w:t>
      </w:r>
      <w:r w:rsidRPr="009D01A9">
        <w:rPr>
          <w:rFonts w:ascii="Times New Roman" w:hAnsi="Times New Roman"/>
          <w:sz w:val="24"/>
          <w:szCs w:val="24"/>
        </w:rPr>
        <w:t xml:space="preserve"> adequate at this time and in many cases exceeding baseline standards.  As with any organization, finite resources are a factor in determining the distribution and allocation of equipment.  Binding financial parameters on the organization and city can be considered the main limitation that drives this restriction.  Given this factor the department strives to provide the best service possible with the personnel and resources given.  The Standards of Cover and the comprehensive risk assessment is invaluable in determining areas of strengths and weaknesses as well as providing the foresight into areas of service that requires close observation to maintain and rise above the organizational standards.  This </w:t>
      </w:r>
      <w:r w:rsidR="00377BF2" w:rsidRPr="009D01A9">
        <w:rPr>
          <w:rFonts w:ascii="Times New Roman" w:hAnsi="Times New Roman"/>
          <w:sz w:val="24"/>
          <w:szCs w:val="24"/>
        </w:rPr>
        <w:t>document</w:t>
      </w:r>
      <w:r w:rsidRPr="009D01A9">
        <w:rPr>
          <w:rFonts w:ascii="Times New Roman" w:hAnsi="Times New Roman"/>
          <w:sz w:val="24"/>
          <w:szCs w:val="24"/>
        </w:rPr>
        <w:t xml:space="preserve"> and the research conducted for the completion of the document, has achieved this goal.  The SOC will be an invaluable tool for moving the department forward and maintaining the mission of providing exceptional service to the community by well-trained professionals.</w:t>
      </w:r>
    </w:p>
    <w:p w:rsidR="00A477E2" w:rsidRPr="00A477E2" w:rsidRDefault="00A477E2" w:rsidP="00A477E2">
      <w:pPr>
        <w:pStyle w:val="Heading4"/>
        <w:rPr>
          <w:rFonts w:asciiTheme="majorHAnsi" w:hAnsiTheme="majorHAnsi"/>
          <w:sz w:val="24"/>
          <w:szCs w:val="24"/>
        </w:rPr>
      </w:pPr>
      <w:r w:rsidRPr="00A477E2">
        <w:rPr>
          <w:rFonts w:asciiTheme="majorHAnsi" w:hAnsiTheme="majorHAnsi"/>
          <w:sz w:val="24"/>
          <w:szCs w:val="24"/>
        </w:rPr>
        <w:t>Performance Determinations</w:t>
      </w:r>
    </w:p>
    <w:p w:rsidR="00A477E2" w:rsidRPr="00A477E2" w:rsidRDefault="00D4322F" w:rsidP="00D4322F">
      <w:pPr>
        <w:spacing w:line="360" w:lineRule="auto"/>
        <w:rPr>
          <w:rFonts w:asciiTheme="majorHAnsi" w:hAnsiTheme="majorHAnsi"/>
        </w:rPr>
      </w:pPr>
      <w:r>
        <w:rPr>
          <w:rFonts w:asciiTheme="majorHAnsi" w:hAnsiTheme="majorHAnsi"/>
        </w:rPr>
        <w:t xml:space="preserve">The research and documentation that has been done to produce this document has reaffirmed the </w:t>
      </w:r>
      <w:r w:rsidR="00377BF2">
        <w:rPr>
          <w:rFonts w:asciiTheme="majorHAnsi" w:hAnsiTheme="majorHAnsi"/>
        </w:rPr>
        <w:t>departments’</w:t>
      </w:r>
      <w:r>
        <w:rPr>
          <w:rFonts w:asciiTheme="majorHAnsi" w:hAnsiTheme="majorHAnsi"/>
        </w:rPr>
        <w:t xml:space="preserve"> belief that is functioning within or higher than the current accepted national standards. The department prides itself on this fact. </w:t>
      </w:r>
    </w:p>
    <w:p w:rsidR="00A477E2" w:rsidRPr="00A477E2" w:rsidRDefault="00A477E2" w:rsidP="00A477E2">
      <w:pPr>
        <w:pStyle w:val="Heading3"/>
        <w:rPr>
          <w:rFonts w:asciiTheme="majorHAnsi" w:hAnsiTheme="majorHAnsi"/>
          <w:u w:val="single"/>
        </w:rPr>
      </w:pPr>
      <w:bookmarkStart w:id="38" w:name="_Toc251012234"/>
      <w:r w:rsidRPr="00A477E2">
        <w:rPr>
          <w:rFonts w:asciiTheme="majorHAnsi" w:hAnsiTheme="majorHAnsi"/>
          <w:u w:val="single"/>
        </w:rPr>
        <w:lastRenderedPageBreak/>
        <w:t>Conclusions</w:t>
      </w:r>
      <w:bookmarkEnd w:id="38"/>
    </w:p>
    <w:p w:rsidR="00D4322F" w:rsidRPr="00D4322F" w:rsidRDefault="00D4322F" w:rsidP="00D4322F">
      <w:pPr>
        <w:pStyle w:val="NoSpacing"/>
        <w:spacing w:line="360" w:lineRule="auto"/>
        <w:rPr>
          <w:rFonts w:ascii="Times New Roman" w:hAnsi="Times New Roman"/>
          <w:sz w:val="24"/>
          <w:szCs w:val="24"/>
        </w:rPr>
      </w:pPr>
      <w:r w:rsidRPr="00D4322F">
        <w:rPr>
          <w:rFonts w:ascii="Times New Roman" w:hAnsi="Times New Roman"/>
          <w:sz w:val="24"/>
          <w:szCs w:val="24"/>
        </w:rPr>
        <w:t xml:space="preserve">The first observation made during the course of constructing the SOC was the lack of certain types of measurable data.  Currently there is no formal </w:t>
      </w:r>
      <w:r w:rsidR="00653B6C">
        <w:rPr>
          <w:rFonts w:ascii="Times New Roman" w:hAnsi="Times New Roman"/>
          <w:sz w:val="24"/>
          <w:szCs w:val="24"/>
        </w:rPr>
        <w:t xml:space="preserve">regular </w:t>
      </w:r>
      <w:r w:rsidRPr="00D4322F">
        <w:rPr>
          <w:rFonts w:ascii="Times New Roman" w:hAnsi="Times New Roman"/>
          <w:sz w:val="24"/>
          <w:szCs w:val="24"/>
        </w:rPr>
        <w:t xml:space="preserve">citizen and stakeholder survey, data or feedback on </w:t>
      </w:r>
      <w:r w:rsidR="00653B6C">
        <w:rPr>
          <w:rFonts w:ascii="Times New Roman" w:hAnsi="Times New Roman"/>
          <w:sz w:val="24"/>
          <w:szCs w:val="24"/>
        </w:rPr>
        <w:t>departmental</w:t>
      </w:r>
      <w:r w:rsidRPr="00D4322F">
        <w:rPr>
          <w:rFonts w:ascii="Times New Roman" w:hAnsi="Times New Roman"/>
          <w:sz w:val="24"/>
          <w:szCs w:val="24"/>
        </w:rPr>
        <w:t xml:space="preserve"> services.  All knowledge in regard to the priorities that individuals in the community are looking for in the service </w:t>
      </w:r>
      <w:r w:rsidR="00CB729F">
        <w:rPr>
          <w:rFonts w:ascii="Times New Roman" w:hAnsi="Times New Roman"/>
          <w:sz w:val="24"/>
          <w:szCs w:val="24"/>
        </w:rPr>
        <w:t>the department</w:t>
      </w:r>
      <w:r w:rsidRPr="00D4322F">
        <w:rPr>
          <w:rFonts w:ascii="Times New Roman" w:hAnsi="Times New Roman"/>
          <w:sz w:val="24"/>
          <w:szCs w:val="24"/>
        </w:rPr>
        <w:t xml:space="preserve"> provides </w:t>
      </w:r>
      <w:r w:rsidR="00377BF2" w:rsidRPr="00D4322F">
        <w:rPr>
          <w:rFonts w:ascii="Times New Roman" w:hAnsi="Times New Roman"/>
          <w:sz w:val="24"/>
          <w:szCs w:val="24"/>
        </w:rPr>
        <w:t>is</w:t>
      </w:r>
      <w:r w:rsidRPr="00D4322F">
        <w:rPr>
          <w:rFonts w:ascii="Times New Roman" w:hAnsi="Times New Roman"/>
          <w:sz w:val="24"/>
          <w:szCs w:val="24"/>
        </w:rPr>
        <w:t xml:space="preserve"> obtained through informal processes.  The same holds true with the organizations and people that have a business relationship with the department.  More complete data gathering in this area, direct from individuals and citizens, would better help the organization match goals with the needs and wants of those served.  </w:t>
      </w:r>
    </w:p>
    <w:p w:rsidR="00D4322F" w:rsidRPr="00D4322F" w:rsidRDefault="00D4322F" w:rsidP="00D4322F">
      <w:pPr>
        <w:pStyle w:val="NoSpacing"/>
        <w:spacing w:line="360" w:lineRule="auto"/>
        <w:rPr>
          <w:rFonts w:ascii="Times New Roman" w:hAnsi="Times New Roman"/>
          <w:sz w:val="24"/>
          <w:szCs w:val="24"/>
        </w:rPr>
      </w:pPr>
      <w:r w:rsidRPr="00D4322F">
        <w:rPr>
          <w:rFonts w:ascii="Times New Roman" w:hAnsi="Times New Roman"/>
          <w:sz w:val="24"/>
          <w:szCs w:val="24"/>
        </w:rPr>
        <w:t xml:space="preserve">Another statistical issue comes in the form of professional scouting.  There has not been a great deal of information gathered and recorded on other like-sized departments similar to </w:t>
      </w:r>
      <w:r w:rsidR="00CB729F">
        <w:rPr>
          <w:rFonts w:ascii="Times New Roman" w:hAnsi="Times New Roman"/>
          <w:sz w:val="24"/>
          <w:szCs w:val="24"/>
        </w:rPr>
        <w:t>the department</w:t>
      </w:r>
      <w:r w:rsidRPr="00D4322F">
        <w:rPr>
          <w:rFonts w:ascii="Times New Roman" w:hAnsi="Times New Roman"/>
          <w:sz w:val="24"/>
          <w:szCs w:val="24"/>
        </w:rPr>
        <w:t xml:space="preserve"> for comparison.  This would help to evaluate the service standards </w:t>
      </w:r>
      <w:r w:rsidR="00CB729F">
        <w:rPr>
          <w:rFonts w:ascii="Times New Roman" w:hAnsi="Times New Roman"/>
          <w:sz w:val="24"/>
          <w:szCs w:val="24"/>
        </w:rPr>
        <w:t>the department</w:t>
      </w:r>
      <w:r w:rsidRPr="00D4322F">
        <w:rPr>
          <w:rFonts w:ascii="Times New Roman" w:hAnsi="Times New Roman"/>
          <w:sz w:val="24"/>
          <w:szCs w:val="24"/>
        </w:rPr>
        <w:t xml:space="preserve"> is providing, and whether the organization is staying on track relative to the common professional services offered throughout the country.  As of now, </w:t>
      </w:r>
      <w:r w:rsidR="00CB729F">
        <w:rPr>
          <w:rFonts w:ascii="Times New Roman" w:hAnsi="Times New Roman"/>
          <w:sz w:val="24"/>
          <w:szCs w:val="24"/>
        </w:rPr>
        <w:t>the department</w:t>
      </w:r>
      <w:r w:rsidRPr="00D4322F">
        <w:rPr>
          <w:rFonts w:ascii="Times New Roman" w:hAnsi="Times New Roman"/>
          <w:sz w:val="24"/>
          <w:szCs w:val="24"/>
        </w:rPr>
        <w:t xml:space="preserve"> uses a general, national set of statistics and data as far as evaluating response times and the percentages that they are met.  This is a valuable benchmark but more detailed information could be useful as a gauge for progressive ideas and implementation.</w:t>
      </w:r>
    </w:p>
    <w:p w:rsidR="00D4322F" w:rsidRDefault="00D4322F" w:rsidP="00D4322F">
      <w:pPr>
        <w:pStyle w:val="NoSpacing"/>
        <w:spacing w:line="360" w:lineRule="auto"/>
        <w:rPr>
          <w:rFonts w:ascii="Times New Roman" w:hAnsi="Times New Roman"/>
          <w:sz w:val="24"/>
          <w:szCs w:val="24"/>
        </w:rPr>
      </w:pPr>
      <w:r w:rsidRPr="00D4322F">
        <w:rPr>
          <w:rFonts w:ascii="Times New Roman" w:hAnsi="Times New Roman"/>
          <w:sz w:val="24"/>
          <w:szCs w:val="24"/>
        </w:rPr>
        <w:t xml:space="preserve">The amount of data collected outside of these two categories is exceptional however.  The data gathered from the CAD system is </w:t>
      </w:r>
      <w:r w:rsidR="00CB729F">
        <w:rPr>
          <w:rFonts w:ascii="Times New Roman" w:hAnsi="Times New Roman"/>
          <w:sz w:val="24"/>
          <w:szCs w:val="24"/>
        </w:rPr>
        <w:t xml:space="preserve">not </w:t>
      </w:r>
      <w:r w:rsidRPr="00D4322F">
        <w:rPr>
          <w:rFonts w:ascii="Times New Roman" w:hAnsi="Times New Roman"/>
          <w:sz w:val="24"/>
          <w:szCs w:val="24"/>
        </w:rPr>
        <w:t xml:space="preserve">automatically updated into the Fire </w:t>
      </w:r>
      <w:r w:rsidR="00CB729F">
        <w:rPr>
          <w:rFonts w:ascii="Times New Roman" w:hAnsi="Times New Roman"/>
          <w:sz w:val="24"/>
          <w:szCs w:val="24"/>
        </w:rPr>
        <w:t>House</w:t>
      </w:r>
      <w:r w:rsidRPr="00D4322F">
        <w:rPr>
          <w:rFonts w:ascii="Times New Roman" w:hAnsi="Times New Roman"/>
          <w:sz w:val="24"/>
          <w:szCs w:val="24"/>
        </w:rPr>
        <w:t xml:space="preserve"> program.  The </w:t>
      </w:r>
      <w:r w:rsidR="00CB729F">
        <w:rPr>
          <w:rFonts w:ascii="Times New Roman" w:hAnsi="Times New Roman"/>
          <w:sz w:val="24"/>
          <w:szCs w:val="24"/>
        </w:rPr>
        <w:t>Five Alive</w:t>
      </w:r>
      <w:r w:rsidRPr="00D4322F">
        <w:rPr>
          <w:rFonts w:ascii="Times New Roman" w:hAnsi="Times New Roman"/>
          <w:sz w:val="24"/>
          <w:szCs w:val="24"/>
        </w:rPr>
        <w:t xml:space="preserve"> program also utilizes the same data.  With the existence of these two programs the data is well archived and the double redundancy allows the ability to cross check each inquiry for accurate reporting and utilization.  </w:t>
      </w:r>
      <w:r w:rsidR="00CB729F">
        <w:rPr>
          <w:rFonts w:ascii="Times New Roman" w:hAnsi="Times New Roman"/>
          <w:sz w:val="24"/>
          <w:szCs w:val="24"/>
        </w:rPr>
        <w:t xml:space="preserve">The department will be looking for a better way for these 3tree programs to communicate with each other. </w:t>
      </w:r>
      <w:r w:rsidRPr="00D4322F">
        <w:rPr>
          <w:rFonts w:ascii="Times New Roman" w:hAnsi="Times New Roman"/>
          <w:sz w:val="24"/>
          <w:szCs w:val="24"/>
        </w:rPr>
        <w:t xml:space="preserve">The ability to isolate almost any type of data from the available bank and in multiple categorical forms </w:t>
      </w:r>
      <w:r w:rsidR="00CB729F">
        <w:rPr>
          <w:rFonts w:ascii="Times New Roman" w:hAnsi="Times New Roman"/>
          <w:sz w:val="24"/>
          <w:szCs w:val="24"/>
        </w:rPr>
        <w:t>can</w:t>
      </w:r>
      <w:r w:rsidRPr="00D4322F">
        <w:rPr>
          <w:rFonts w:ascii="Times New Roman" w:hAnsi="Times New Roman"/>
          <w:sz w:val="24"/>
          <w:szCs w:val="24"/>
        </w:rPr>
        <w:t xml:space="preserve"> been an extremely beneficial tool.  </w:t>
      </w:r>
    </w:p>
    <w:p w:rsidR="00CB729F" w:rsidRPr="00D4322F" w:rsidRDefault="00CB729F" w:rsidP="00D4322F">
      <w:pPr>
        <w:pStyle w:val="NoSpacing"/>
        <w:spacing w:line="360" w:lineRule="auto"/>
        <w:rPr>
          <w:rFonts w:ascii="Times New Roman" w:hAnsi="Times New Roman"/>
          <w:sz w:val="24"/>
          <w:szCs w:val="24"/>
        </w:rPr>
      </w:pPr>
    </w:p>
    <w:p w:rsidR="00D4322F" w:rsidRPr="00054455" w:rsidRDefault="00D4322F" w:rsidP="00D4322F">
      <w:pPr>
        <w:pStyle w:val="NoSpacing"/>
        <w:spacing w:line="360" w:lineRule="auto"/>
        <w:rPr>
          <w:rFonts w:ascii="Times New Roman" w:hAnsi="Times New Roman"/>
          <w:sz w:val="24"/>
          <w:szCs w:val="24"/>
        </w:rPr>
      </w:pPr>
      <w:r w:rsidRPr="00054455">
        <w:rPr>
          <w:rFonts w:ascii="Times New Roman" w:hAnsi="Times New Roman"/>
          <w:sz w:val="24"/>
          <w:szCs w:val="24"/>
        </w:rPr>
        <w:t>Economic Structure</w:t>
      </w:r>
    </w:p>
    <w:p w:rsidR="00CB729F" w:rsidRDefault="00D4322F" w:rsidP="00D4322F">
      <w:pPr>
        <w:pStyle w:val="NoSpacing"/>
        <w:spacing w:line="360" w:lineRule="auto"/>
        <w:rPr>
          <w:rFonts w:ascii="Times New Roman" w:hAnsi="Times New Roman"/>
          <w:color w:val="943634"/>
          <w:sz w:val="24"/>
          <w:szCs w:val="24"/>
        </w:rPr>
      </w:pPr>
      <w:r w:rsidRPr="00D4322F">
        <w:rPr>
          <w:rFonts w:ascii="Times New Roman" w:hAnsi="Times New Roman"/>
          <w:sz w:val="24"/>
          <w:szCs w:val="24"/>
        </w:rPr>
        <w:t xml:space="preserve">The economic foundation of the city and department can present a certain amount of adversity.  The municipal structure of the organization relies on sales tax for the majority of the revenue generated.  During an economic downturn, similar to the one being experienced in the country and region at this time, the city and department budget usually reflects the overall financial landscape.  In general, fire protection </w:t>
      </w:r>
      <w:r w:rsidR="00CB729F">
        <w:rPr>
          <w:rFonts w:ascii="Times New Roman" w:hAnsi="Times New Roman"/>
          <w:sz w:val="24"/>
          <w:szCs w:val="24"/>
        </w:rPr>
        <w:t>is</w:t>
      </w:r>
      <w:r w:rsidRPr="00D4322F">
        <w:rPr>
          <w:rFonts w:ascii="Times New Roman" w:hAnsi="Times New Roman"/>
          <w:sz w:val="24"/>
          <w:szCs w:val="24"/>
        </w:rPr>
        <w:t xml:space="preserve"> tied directly to this effect as the</w:t>
      </w:r>
      <w:r w:rsidR="00CB729F">
        <w:rPr>
          <w:rFonts w:ascii="Times New Roman" w:hAnsi="Times New Roman"/>
          <w:sz w:val="24"/>
          <w:szCs w:val="24"/>
        </w:rPr>
        <w:t xml:space="preserve"> other</w:t>
      </w:r>
      <w:r w:rsidRPr="00D4322F">
        <w:rPr>
          <w:rFonts w:ascii="Times New Roman" w:hAnsi="Times New Roman"/>
          <w:sz w:val="24"/>
          <w:szCs w:val="24"/>
        </w:rPr>
        <w:t xml:space="preserve"> city departments</w:t>
      </w:r>
      <w:r w:rsidR="00CB729F">
        <w:rPr>
          <w:rFonts w:ascii="Times New Roman" w:hAnsi="Times New Roman"/>
          <w:sz w:val="24"/>
          <w:szCs w:val="24"/>
        </w:rPr>
        <w:t xml:space="preserve"> are. </w:t>
      </w:r>
      <w:r w:rsidRPr="00D4322F">
        <w:rPr>
          <w:rFonts w:ascii="Times New Roman" w:hAnsi="Times New Roman"/>
          <w:sz w:val="24"/>
          <w:szCs w:val="24"/>
        </w:rPr>
        <w:t xml:space="preserve"> During this time the department works on budget constraints and attempts to provide the best possible services under the conditions until economic recovery is established.  </w:t>
      </w:r>
    </w:p>
    <w:p w:rsidR="00CB729F" w:rsidRDefault="00CB729F" w:rsidP="00D4322F">
      <w:pPr>
        <w:pStyle w:val="NoSpacing"/>
        <w:spacing w:line="360" w:lineRule="auto"/>
        <w:rPr>
          <w:rFonts w:ascii="Times New Roman" w:hAnsi="Times New Roman"/>
          <w:color w:val="943634"/>
          <w:sz w:val="24"/>
          <w:szCs w:val="24"/>
        </w:rPr>
      </w:pPr>
    </w:p>
    <w:p w:rsidR="00D4322F" w:rsidRPr="00054455" w:rsidRDefault="00D4322F" w:rsidP="00D4322F">
      <w:pPr>
        <w:pStyle w:val="NoSpacing"/>
        <w:spacing w:line="360" w:lineRule="auto"/>
        <w:rPr>
          <w:rFonts w:ascii="Times New Roman" w:hAnsi="Times New Roman"/>
          <w:sz w:val="24"/>
          <w:szCs w:val="24"/>
        </w:rPr>
      </w:pPr>
      <w:r w:rsidRPr="00054455">
        <w:rPr>
          <w:rFonts w:ascii="Times New Roman" w:hAnsi="Times New Roman"/>
          <w:sz w:val="24"/>
          <w:szCs w:val="24"/>
        </w:rPr>
        <w:t>Station Allocation</w:t>
      </w:r>
    </w:p>
    <w:p w:rsidR="00D4322F" w:rsidRPr="00D4322F" w:rsidRDefault="00D4322F" w:rsidP="00D4322F">
      <w:pPr>
        <w:pStyle w:val="NoSpacing"/>
        <w:spacing w:line="360" w:lineRule="auto"/>
        <w:rPr>
          <w:rFonts w:ascii="Times New Roman" w:hAnsi="Times New Roman"/>
          <w:sz w:val="24"/>
          <w:szCs w:val="24"/>
        </w:rPr>
      </w:pPr>
      <w:r w:rsidRPr="00D4322F">
        <w:rPr>
          <w:rFonts w:ascii="Times New Roman" w:hAnsi="Times New Roman"/>
          <w:sz w:val="24"/>
          <w:szCs w:val="24"/>
        </w:rPr>
        <w:t xml:space="preserve">While analyzing station distribution, one area of the city was found to be slightly more at risk than the interior, core portion of the city.  The </w:t>
      </w:r>
      <w:r w:rsidR="00CB729F">
        <w:rPr>
          <w:rFonts w:ascii="Times New Roman" w:hAnsi="Times New Roman"/>
          <w:sz w:val="24"/>
          <w:szCs w:val="24"/>
        </w:rPr>
        <w:t>north</w:t>
      </w:r>
      <w:r w:rsidRPr="00D4322F">
        <w:rPr>
          <w:rFonts w:ascii="Times New Roman" w:hAnsi="Times New Roman"/>
          <w:sz w:val="24"/>
          <w:szCs w:val="24"/>
        </w:rPr>
        <w:t xml:space="preserve">west corner of the city has added a large amount of new </w:t>
      </w:r>
      <w:r w:rsidR="00377BF2" w:rsidRPr="00D4322F">
        <w:rPr>
          <w:rFonts w:ascii="Times New Roman" w:hAnsi="Times New Roman"/>
          <w:sz w:val="24"/>
          <w:szCs w:val="24"/>
        </w:rPr>
        <w:t>construction in</w:t>
      </w:r>
      <w:r w:rsidRPr="00D4322F">
        <w:rPr>
          <w:rFonts w:ascii="Times New Roman" w:hAnsi="Times New Roman"/>
          <w:sz w:val="24"/>
          <w:szCs w:val="24"/>
        </w:rPr>
        <w:t xml:space="preserve"> recent years. </w:t>
      </w:r>
      <w:r w:rsidR="00054455">
        <w:rPr>
          <w:rFonts w:ascii="Times New Roman" w:hAnsi="Times New Roman"/>
          <w:sz w:val="24"/>
          <w:szCs w:val="24"/>
        </w:rPr>
        <w:t>The construction of new Station Three farther removed form this area has resulted in increased response times.</w:t>
      </w:r>
      <w:r w:rsidRPr="00D4322F">
        <w:rPr>
          <w:rFonts w:ascii="Times New Roman" w:hAnsi="Times New Roman"/>
          <w:sz w:val="24"/>
          <w:szCs w:val="24"/>
        </w:rPr>
        <w:t xml:space="preserve"> This has been identified as an area that is close to meeting the criteria for an additional station for coverage.  Probability and frequency of call volume is factored into the decisions made on where to place resources.  While the call volume does not currently require an additional station, the value and potential risk is a concern for this area.  The current station coverage does meet travel distance requirements set forth by ISO as well, but the response times are close to falling below the standard set by the department.  </w:t>
      </w:r>
    </w:p>
    <w:p w:rsidR="00D4322F" w:rsidRPr="00D4322F" w:rsidRDefault="00D4322F" w:rsidP="00D4322F">
      <w:pPr>
        <w:pStyle w:val="NoSpacing"/>
        <w:spacing w:line="360" w:lineRule="auto"/>
        <w:rPr>
          <w:rFonts w:ascii="Times New Roman" w:hAnsi="Times New Roman"/>
          <w:sz w:val="24"/>
          <w:szCs w:val="24"/>
        </w:rPr>
      </w:pPr>
    </w:p>
    <w:p w:rsidR="00D4322F" w:rsidRPr="00054455" w:rsidRDefault="00054455" w:rsidP="00D4322F">
      <w:pPr>
        <w:pStyle w:val="NoSpacing"/>
        <w:spacing w:line="360" w:lineRule="auto"/>
        <w:rPr>
          <w:rFonts w:ascii="Times New Roman" w:hAnsi="Times New Roman"/>
          <w:sz w:val="24"/>
          <w:szCs w:val="24"/>
        </w:rPr>
      </w:pPr>
      <w:r w:rsidRPr="00054455">
        <w:rPr>
          <w:rFonts w:ascii="Times New Roman" w:hAnsi="Times New Roman"/>
          <w:sz w:val="24"/>
          <w:szCs w:val="24"/>
        </w:rPr>
        <w:t>Call Processing Times</w:t>
      </w:r>
    </w:p>
    <w:p w:rsidR="00D4322F" w:rsidRPr="00D4322F" w:rsidRDefault="00D4322F" w:rsidP="00D4322F">
      <w:pPr>
        <w:pStyle w:val="NoSpacing"/>
        <w:spacing w:line="360" w:lineRule="auto"/>
        <w:rPr>
          <w:rFonts w:ascii="Times New Roman" w:hAnsi="Times New Roman"/>
          <w:color w:val="943634"/>
          <w:sz w:val="24"/>
          <w:szCs w:val="24"/>
        </w:rPr>
      </w:pPr>
      <w:r w:rsidRPr="00D4322F">
        <w:rPr>
          <w:rFonts w:ascii="Times New Roman" w:hAnsi="Times New Roman"/>
          <w:sz w:val="24"/>
          <w:szCs w:val="24"/>
        </w:rPr>
        <w:t xml:space="preserve">This time is completely dependent on the </w:t>
      </w:r>
      <w:r w:rsidR="00054455">
        <w:rPr>
          <w:rFonts w:ascii="Times New Roman" w:hAnsi="Times New Roman"/>
          <w:sz w:val="24"/>
          <w:szCs w:val="24"/>
        </w:rPr>
        <w:t>alarm office</w:t>
      </w:r>
      <w:r w:rsidRPr="00D4322F">
        <w:rPr>
          <w:rFonts w:ascii="Times New Roman" w:hAnsi="Times New Roman"/>
          <w:sz w:val="24"/>
          <w:szCs w:val="24"/>
        </w:rPr>
        <w:t xml:space="preserve"> and their ability to </w:t>
      </w:r>
      <w:r w:rsidR="00054455">
        <w:rPr>
          <w:rFonts w:ascii="Times New Roman" w:hAnsi="Times New Roman"/>
          <w:sz w:val="24"/>
          <w:szCs w:val="24"/>
        </w:rPr>
        <w:t>process and dispatch calls in a timely manner. While the department expects the alarm office to meet the standard of 6o seconds, it is currently beyond the control of the department.</w:t>
      </w:r>
      <w:r w:rsidRPr="00D4322F">
        <w:rPr>
          <w:rFonts w:ascii="Times New Roman" w:hAnsi="Times New Roman"/>
          <w:sz w:val="24"/>
          <w:szCs w:val="24"/>
        </w:rPr>
        <w:t xml:space="preserve">  Data has shown that there is room for improvement in </w:t>
      </w:r>
      <w:r w:rsidR="00054455">
        <w:rPr>
          <w:rFonts w:ascii="Times New Roman" w:hAnsi="Times New Roman"/>
          <w:sz w:val="24"/>
          <w:szCs w:val="24"/>
        </w:rPr>
        <w:t xml:space="preserve">call processing </w:t>
      </w:r>
      <w:r w:rsidR="00377BF2">
        <w:rPr>
          <w:rFonts w:ascii="Times New Roman" w:hAnsi="Times New Roman"/>
          <w:sz w:val="24"/>
          <w:szCs w:val="24"/>
        </w:rPr>
        <w:t>times.</w:t>
      </w:r>
      <w:r w:rsidR="00377BF2" w:rsidRPr="00D4322F">
        <w:rPr>
          <w:rFonts w:ascii="Times New Roman" w:hAnsi="Times New Roman"/>
          <w:sz w:val="24"/>
          <w:szCs w:val="24"/>
        </w:rPr>
        <w:t xml:space="preserve"> The</w:t>
      </w:r>
      <w:r w:rsidRPr="00D4322F">
        <w:rPr>
          <w:rFonts w:ascii="Times New Roman" w:hAnsi="Times New Roman"/>
          <w:sz w:val="24"/>
          <w:szCs w:val="24"/>
        </w:rPr>
        <w:t xml:space="preserve"> department anticipates significant improvement when the </w:t>
      </w:r>
      <w:r w:rsidR="00054455">
        <w:rPr>
          <w:rFonts w:ascii="Times New Roman" w:hAnsi="Times New Roman"/>
          <w:sz w:val="24"/>
          <w:szCs w:val="24"/>
        </w:rPr>
        <w:t>alarm office moves to its new location and a new radio and alert</w:t>
      </w:r>
      <w:r w:rsidRPr="00D4322F">
        <w:rPr>
          <w:rFonts w:ascii="Times New Roman" w:hAnsi="Times New Roman"/>
          <w:sz w:val="24"/>
          <w:szCs w:val="24"/>
        </w:rPr>
        <w:t xml:space="preserve"> system is fully functional.  Quicker times in this category would reflect in an improved overall response time for the department.  This organizational process comes back to the Compliance Methodology in communicating the importance of such a goal to the organization and making it known how it affects the service as a whole. </w:t>
      </w:r>
    </w:p>
    <w:p w:rsidR="00054455" w:rsidRDefault="00054455" w:rsidP="00D4322F">
      <w:pPr>
        <w:pStyle w:val="NoSpacing"/>
        <w:spacing w:line="360" w:lineRule="auto"/>
        <w:rPr>
          <w:rFonts w:ascii="Times New Roman" w:hAnsi="Times New Roman"/>
          <w:sz w:val="24"/>
          <w:szCs w:val="24"/>
        </w:rPr>
      </w:pPr>
    </w:p>
    <w:p w:rsidR="00D4322F" w:rsidRPr="00054455" w:rsidRDefault="00D4322F" w:rsidP="00D4322F">
      <w:pPr>
        <w:pStyle w:val="NoSpacing"/>
        <w:spacing w:line="360" w:lineRule="auto"/>
        <w:rPr>
          <w:rFonts w:ascii="Times New Roman" w:hAnsi="Times New Roman"/>
          <w:sz w:val="24"/>
          <w:szCs w:val="24"/>
        </w:rPr>
      </w:pPr>
      <w:r w:rsidRPr="00054455">
        <w:rPr>
          <w:rFonts w:ascii="Times New Roman" w:hAnsi="Times New Roman"/>
          <w:sz w:val="24"/>
          <w:szCs w:val="24"/>
        </w:rPr>
        <w:lastRenderedPageBreak/>
        <w:t>Specialty Teams</w:t>
      </w:r>
    </w:p>
    <w:p w:rsidR="00D4322F" w:rsidRPr="00D4322F" w:rsidRDefault="00D4322F" w:rsidP="00D4322F">
      <w:pPr>
        <w:pStyle w:val="NoSpacing"/>
        <w:spacing w:line="360" w:lineRule="auto"/>
        <w:rPr>
          <w:rFonts w:ascii="Times New Roman" w:hAnsi="Times New Roman"/>
          <w:sz w:val="24"/>
          <w:szCs w:val="24"/>
        </w:rPr>
      </w:pPr>
      <w:r w:rsidRPr="00D4322F">
        <w:rPr>
          <w:rFonts w:ascii="Times New Roman" w:hAnsi="Times New Roman"/>
          <w:sz w:val="24"/>
          <w:szCs w:val="24"/>
        </w:rPr>
        <w:t xml:space="preserve">The geographical landscape of the city was observed during the overall assessment.  Included in this was the existence of water hazards present in the city.  The most apparent of these potential water hazards </w:t>
      </w:r>
      <w:r w:rsidR="00CB729F">
        <w:rPr>
          <w:rFonts w:ascii="Times New Roman" w:hAnsi="Times New Roman"/>
          <w:sz w:val="24"/>
          <w:szCs w:val="24"/>
        </w:rPr>
        <w:t>is</w:t>
      </w:r>
      <w:r w:rsidRPr="00D4322F">
        <w:rPr>
          <w:rFonts w:ascii="Times New Roman" w:hAnsi="Times New Roman"/>
          <w:sz w:val="24"/>
          <w:szCs w:val="24"/>
        </w:rPr>
        <w:t xml:space="preserve"> the </w:t>
      </w:r>
      <w:r w:rsidR="00377BF2">
        <w:rPr>
          <w:rFonts w:ascii="Times New Roman" w:hAnsi="Times New Roman"/>
          <w:sz w:val="24"/>
          <w:szCs w:val="24"/>
        </w:rPr>
        <w:t>Licking River</w:t>
      </w:r>
      <w:r w:rsidRPr="00D4322F">
        <w:rPr>
          <w:rFonts w:ascii="Times New Roman" w:hAnsi="Times New Roman"/>
          <w:sz w:val="24"/>
          <w:szCs w:val="24"/>
        </w:rPr>
        <w:t xml:space="preserve"> that exist</w:t>
      </w:r>
      <w:r w:rsidR="00CB729F">
        <w:rPr>
          <w:rFonts w:ascii="Times New Roman" w:hAnsi="Times New Roman"/>
          <w:sz w:val="24"/>
          <w:szCs w:val="24"/>
        </w:rPr>
        <w:t>s</w:t>
      </w:r>
      <w:r w:rsidRPr="00D4322F">
        <w:rPr>
          <w:rFonts w:ascii="Times New Roman" w:hAnsi="Times New Roman"/>
          <w:sz w:val="24"/>
          <w:szCs w:val="24"/>
        </w:rPr>
        <w:t xml:space="preserve"> within the initial </w:t>
      </w:r>
      <w:r w:rsidR="00CB729F">
        <w:rPr>
          <w:rFonts w:ascii="Times New Roman" w:hAnsi="Times New Roman"/>
          <w:sz w:val="24"/>
          <w:szCs w:val="24"/>
        </w:rPr>
        <w:t>the department</w:t>
      </w:r>
      <w:r w:rsidRPr="00D4322F">
        <w:rPr>
          <w:rFonts w:ascii="Times New Roman" w:hAnsi="Times New Roman"/>
          <w:sz w:val="24"/>
          <w:szCs w:val="24"/>
        </w:rPr>
        <w:t xml:space="preserve"> coverage areas and numerous ponds.  Department personnel do have the ability for surface water and ice </w:t>
      </w:r>
      <w:r w:rsidR="00377BF2" w:rsidRPr="00D4322F">
        <w:rPr>
          <w:rFonts w:ascii="Times New Roman" w:hAnsi="Times New Roman"/>
          <w:sz w:val="24"/>
          <w:szCs w:val="24"/>
        </w:rPr>
        <w:t>rescues;</w:t>
      </w:r>
      <w:r w:rsidRPr="00D4322F">
        <w:rPr>
          <w:rFonts w:ascii="Times New Roman" w:hAnsi="Times New Roman"/>
          <w:sz w:val="24"/>
          <w:szCs w:val="24"/>
        </w:rPr>
        <w:t xml:space="preserve"> however there is no dive team in existence.  As of now a reliance on mutual aid for this service would be the only option when faced with anything requiring this type of intervention.  </w:t>
      </w:r>
    </w:p>
    <w:p w:rsidR="00D4322F" w:rsidRPr="00D4322F" w:rsidRDefault="00D4322F" w:rsidP="00D4322F">
      <w:pPr>
        <w:pStyle w:val="NoSpacing"/>
        <w:spacing w:line="360" w:lineRule="auto"/>
        <w:rPr>
          <w:rFonts w:ascii="Times New Roman" w:hAnsi="Times New Roman"/>
          <w:sz w:val="24"/>
          <w:szCs w:val="24"/>
        </w:rPr>
      </w:pPr>
    </w:p>
    <w:p w:rsidR="00A81D40" w:rsidRDefault="00A81D40" w:rsidP="00D4322F">
      <w:pPr>
        <w:pStyle w:val="NoSpacing"/>
        <w:spacing w:line="360" w:lineRule="auto"/>
        <w:rPr>
          <w:rFonts w:ascii="Times New Roman" w:hAnsi="Times New Roman"/>
          <w:sz w:val="24"/>
          <w:szCs w:val="24"/>
        </w:rPr>
      </w:pPr>
    </w:p>
    <w:p w:rsidR="00A81D40" w:rsidRDefault="00A81D40" w:rsidP="00D4322F">
      <w:pPr>
        <w:pStyle w:val="NoSpacing"/>
        <w:spacing w:line="360" w:lineRule="auto"/>
        <w:rPr>
          <w:rFonts w:ascii="Times New Roman" w:hAnsi="Times New Roman"/>
          <w:sz w:val="24"/>
          <w:szCs w:val="24"/>
        </w:rPr>
      </w:pPr>
    </w:p>
    <w:p w:rsidR="00D4322F" w:rsidRPr="00054455" w:rsidRDefault="00D4322F" w:rsidP="00D4322F">
      <w:pPr>
        <w:pStyle w:val="NoSpacing"/>
        <w:spacing w:line="360" w:lineRule="auto"/>
        <w:rPr>
          <w:rFonts w:ascii="Times New Roman" w:hAnsi="Times New Roman"/>
          <w:sz w:val="24"/>
          <w:szCs w:val="24"/>
        </w:rPr>
      </w:pPr>
      <w:r w:rsidRPr="00054455">
        <w:rPr>
          <w:rFonts w:ascii="Times New Roman" w:hAnsi="Times New Roman"/>
          <w:sz w:val="24"/>
          <w:szCs w:val="24"/>
        </w:rPr>
        <w:t>Response and Reliability</w:t>
      </w:r>
    </w:p>
    <w:p w:rsidR="00D4322F" w:rsidRPr="00D4322F" w:rsidRDefault="00D4322F" w:rsidP="00D4322F">
      <w:pPr>
        <w:pStyle w:val="NoSpacing"/>
        <w:spacing w:line="360" w:lineRule="auto"/>
        <w:rPr>
          <w:rFonts w:ascii="Times New Roman" w:hAnsi="Times New Roman"/>
          <w:sz w:val="24"/>
          <w:szCs w:val="24"/>
        </w:rPr>
      </w:pPr>
      <w:r w:rsidRPr="00D4322F">
        <w:rPr>
          <w:rFonts w:ascii="Times New Roman" w:hAnsi="Times New Roman"/>
          <w:sz w:val="24"/>
          <w:szCs w:val="24"/>
        </w:rPr>
        <w:t xml:space="preserve">The organization continues to take into account the constant change within the city such as the steady increase in population for example. This in turn translates into a steady increase in call volume.  This on-going assessment will continue to cause </w:t>
      </w:r>
      <w:r w:rsidR="00054455">
        <w:rPr>
          <w:rFonts w:ascii="Times New Roman" w:hAnsi="Times New Roman"/>
          <w:sz w:val="24"/>
          <w:szCs w:val="24"/>
        </w:rPr>
        <w:t xml:space="preserve">the </w:t>
      </w:r>
      <w:r w:rsidR="00377BF2">
        <w:rPr>
          <w:rFonts w:ascii="Times New Roman" w:hAnsi="Times New Roman"/>
          <w:sz w:val="24"/>
          <w:szCs w:val="24"/>
        </w:rPr>
        <w:t>department</w:t>
      </w:r>
      <w:r w:rsidRPr="00D4322F">
        <w:rPr>
          <w:rFonts w:ascii="Times New Roman" w:hAnsi="Times New Roman"/>
          <w:sz w:val="24"/>
          <w:szCs w:val="24"/>
        </w:rPr>
        <w:t xml:space="preserve"> to revisit response times and distribution issues on a regular basis.  This is all done in an effort to maintain the level of service that the department has achieved to this point.  The ultimate department goal for fire suppression is to contain all structure fires to a room and content fire.  </w:t>
      </w:r>
      <w:r w:rsidR="00377BF2" w:rsidRPr="00D4322F">
        <w:rPr>
          <w:rFonts w:ascii="Times New Roman" w:hAnsi="Times New Roman"/>
          <w:sz w:val="24"/>
          <w:szCs w:val="24"/>
        </w:rPr>
        <w:t>Response times are</w:t>
      </w:r>
      <w:r w:rsidR="00377BF2">
        <w:rPr>
          <w:rFonts w:ascii="Times New Roman" w:hAnsi="Times New Roman"/>
          <w:sz w:val="24"/>
          <w:szCs w:val="24"/>
        </w:rPr>
        <w:t xml:space="preserve"> the</w:t>
      </w:r>
      <w:r w:rsidR="00377BF2" w:rsidRPr="00D4322F">
        <w:rPr>
          <w:rFonts w:ascii="Times New Roman" w:hAnsi="Times New Roman"/>
          <w:sz w:val="24"/>
          <w:szCs w:val="24"/>
        </w:rPr>
        <w:t xml:space="preserve"> key in achieving this standard.  </w:t>
      </w:r>
      <w:r w:rsidRPr="00D4322F">
        <w:rPr>
          <w:rFonts w:ascii="Times New Roman" w:hAnsi="Times New Roman"/>
          <w:sz w:val="24"/>
          <w:szCs w:val="24"/>
        </w:rPr>
        <w:t xml:space="preserve">The reliability data that was presented for the last </w:t>
      </w:r>
      <w:r w:rsidR="00054455">
        <w:rPr>
          <w:rFonts w:ascii="Times New Roman" w:hAnsi="Times New Roman"/>
          <w:sz w:val="24"/>
          <w:szCs w:val="24"/>
        </w:rPr>
        <w:t>three</w:t>
      </w:r>
      <w:r w:rsidRPr="00D4322F">
        <w:rPr>
          <w:rFonts w:ascii="Times New Roman" w:hAnsi="Times New Roman"/>
          <w:sz w:val="24"/>
          <w:szCs w:val="24"/>
        </w:rPr>
        <w:t xml:space="preserve"> years is also sitting very close to the industry standard of </w:t>
      </w:r>
      <w:r w:rsidR="00054455">
        <w:rPr>
          <w:rFonts w:ascii="Times New Roman" w:hAnsi="Times New Roman"/>
          <w:sz w:val="24"/>
          <w:szCs w:val="24"/>
        </w:rPr>
        <w:t>90</w:t>
      </w:r>
      <w:r w:rsidRPr="00D4322F">
        <w:rPr>
          <w:rFonts w:ascii="Times New Roman" w:hAnsi="Times New Roman"/>
          <w:sz w:val="24"/>
          <w:szCs w:val="24"/>
        </w:rPr>
        <w:t xml:space="preserve">% citywide.  This is an area that has the potential to become an issue for the department especially as the population continues to increase and the economic environment restricts the addition of resources.  </w:t>
      </w:r>
    </w:p>
    <w:p w:rsidR="00D4322F" w:rsidRPr="00D4322F" w:rsidRDefault="00D4322F" w:rsidP="00D4322F">
      <w:pPr>
        <w:pStyle w:val="NoSpacing"/>
        <w:spacing w:line="360" w:lineRule="auto"/>
        <w:rPr>
          <w:rFonts w:ascii="Times New Roman" w:hAnsi="Times New Roman"/>
          <w:sz w:val="24"/>
          <w:szCs w:val="24"/>
        </w:rPr>
      </w:pPr>
      <w:r w:rsidRPr="00D4322F">
        <w:rPr>
          <w:rFonts w:ascii="Times New Roman" w:hAnsi="Times New Roman"/>
          <w:sz w:val="24"/>
          <w:szCs w:val="24"/>
        </w:rPr>
        <w:t xml:space="preserve">The overall evaluation and risk assessment shows </w:t>
      </w:r>
      <w:r w:rsidR="00054455">
        <w:rPr>
          <w:rFonts w:ascii="Times New Roman" w:hAnsi="Times New Roman"/>
          <w:sz w:val="24"/>
          <w:szCs w:val="24"/>
        </w:rPr>
        <w:t>the department</w:t>
      </w:r>
      <w:r w:rsidRPr="00D4322F">
        <w:rPr>
          <w:rFonts w:ascii="Times New Roman" w:hAnsi="Times New Roman"/>
          <w:sz w:val="24"/>
          <w:szCs w:val="24"/>
        </w:rPr>
        <w:t xml:space="preserve"> coverage in the city of </w:t>
      </w:r>
      <w:r w:rsidR="00054455">
        <w:rPr>
          <w:rFonts w:ascii="Times New Roman" w:hAnsi="Times New Roman"/>
          <w:sz w:val="24"/>
          <w:szCs w:val="24"/>
        </w:rPr>
        <w:t xml:space="preserve">Newark </w:t>
      </w:r>
      <w:r w:rsidRPr="00D4322F">
        <w:rPr>
          <w:rFonts w:ascii="Times New Roman" w:hAnsi="Times New Roman"/>
          <w:sz w:val="24"/>
          <w:szCs w:val="24"/>
        </w:rPr>
        <w:t xml:space="preserve">adequate at this time and in many cases exceeding baseline standards.  As with any organization, finite resources are a factor in determining the distribution and allocation of equipment.  Binding financial parameters on the organization and city can be considered the main limitation that drives this restriction.  Given this factor the department strives to provide the best service possible with the personnel and resources given.  The Standards of Cover and the comprehensive risk assessment is invaluable in determining areas of strengths and weaknesses as well as providing the foresight into areas of service that requires close observation to maintain and rise above the organizational standards.  This </w:t>
      </w:r>
      <w:r w:rsidR="00377BF2" w:rsidRPr="00D4322F">
        <w:rPr>
          <w:rFonts w:ascii="Times New Roman" w:hAnsi="Times New Roman"/>
          <w:sz w:val="24"/>
          <w:szCs w:val="24"/>
        </w:rPr>
        <w:t>document</w:t>
      </w:r>
      <w:r w:rsidRPr="00D4322F">
        <w:rPr>
          <w:rFonts w:ascii="Times New Roman" w:hAnsi="Times New Roman"/>
          <w:sz w:val="24"/>
          <w:szCs w:val="24"/>
        </w:rPr>
        <w:t xml:space="preserve"> and the research conducted for the completion of the document, has achieved this goal.  The SOC will be an invaluable tool for moving the department forward and maintaining the mission of providing exceptional service to the community by well-trained professionals.</w:t>
      </w:r>
    </w:p>
    <w:p w:rsidR="00A477E2" w:rsidRPr="00A477E2" w:rsidRDefault="00A477E2" w:rsidP="00A477E2">
      <w:pPr>
        <w:rPr>
          <w:rFonts w:asciiTheme="majorHAnsi" w:hAnsiTheme="majorHAnsi"/>
        </w:rPr>
      </w:pPr>
    </w:p>
    <w:p w:rsidR="00A477E2" w:rsidRPr="00A477E2" w:rsidRDefault="00A477E2" w:rsidP="00A477E2">
      <w:pPr>
        <w:pStyle w:val="Heading3"/>
        <w:rPr>
          <w:rFonts w:asciiTheme="majorHAnsi" w:hAnsiTheme="majorHAnsi"/>
          <w:u w:val="single"/>
        </w:rPr>
      </w:pPr>
      <w:bookmarkStart w:id="39" w:name="_Toc251012235"/>
      <w:r w:rsidRPr="00A477E2">
        <w:rPr>
          <w:rFonts w:asciiTheme="majorHAnsi" w:hAnsiTheme="majorHAnsi"/>
          <w:u w:val="single"/>
        </w:rPr>
        <w:t>Recommendations</w:t>
      </w:r>
      <w:bookmarkEnd w:id="39"/>
    </w:p>
    <w:p w:rsidR="00A477E2" w:rsidRPr="00A477E2" w:rsidRDefault="00A477E2" w:rsidP="00A477E2">
      <w:pPr>
        <w:rPr>
          <w:rFonts w:asciiTheme="majorHAnsi" w:hAnsiTheme="majorHAnsi"/>
        </w:rPr>
      </w:pPr>
    </w:p>
    <w:p w:rsidR="003D483C" w:rsidRDefault="00054455" w:rsidP="003D483C">
      <w:pPr>
        <w:spacing w:line="360" w:lineRule="auto"/>
      </w:pPr>
      <w:r w:rsidRPr="003D483C">
        <w:t xml:space="preserve">First and foremost, the department </w:t>
      </w:r>
      <w:r w:rsidR="00377BF2" w:rsidRPr="003D483C">
        <w:t>recognizes</w:t>
      </w:r>
      <w:r w:rsidRPr="003D483C">
        <w:t xml:space="preserve"> that </w:t>
      </w:r>
      <w:r w:rsidR="003D483C" w:rsidRPr="003D483C">
        <w:t xml:space="preserve">that this document must not be a one time effort. The document must continue to evolve and </w:t>
      </w:r>
      <w:r w:rsidR="00377BF2" w:rsidRPr="003D483C">
        <w:t>be utilized</w:t>
      </w:r>
      <w:r w:rsidR="003D483C" w:rsidRPr="003D483C">
        <w:t xml:space="preserve"> not only as a </w:t>
      </w:r>
      <w:r w:rsidR="00377BF2" w:rsidRPr="003D483C">
        <w:t>guideline</w:t>
      </w:r>
      <w:r w:rsidR="003D483C" w:rsidRPr="003D483C">
        <w:t>, but as a resource to departmental functioning.</w:t>
      </w:r>
    </w:p>
    <w:p w:rsidR="003D483C" w:rsidRDefault="00377BF2" w:rsidP="003D483C">
      <w:pPr>
        <w:spacing w:line="360" w:lineRule="auto"/>
      </w:pPr>
      <w:r>
        <w:t xml:space="preserve">Secondly, this document will be presented to the appointing authority of adoption as the guideline to which will assist in clarifying the entire accreditation process, its purpose and it’s usefulness towards dealing with the present and planning for the future. </w:t>
      </w:r>
      <w:r w:rsidR="003D483C">
        <w:t xml:space="preserve">The combined documentation and presentation of the Self </w:t>
      </w:r>
      <w:r>
        <w:t>Assessment</w:t>
      </w:r>
      <w:r w:rsidR="003D483C">
        <w:t xml:space="preserve"> Manual, Strategic Plan and </w:t>
      </w:r>
      <w:r>
        <w:t>Standards</w:t>
      </w:r>
      <w:r w:rsidR="003D483C">
        <w:t xml:space="preserve"> of Cover must be considered as a true picture of the department and its vision and goals.</w:t>
      </w:r>
    </w:p>
    <w:p w:rsidR="003D483C" w:rsidRDefault="003D483C" w:rsidP="003D483C">
      <w:pPr>
        <w:spacing w:line="360" w:lineRule="auto"/>
      </w:pPr>
      <w:r>
        <w:t xml:space="preserve">Thirdly, a formal adoption of the current levels of service that are being provided must be an </w:t>
      </w:r>
      <w:r w:rsidR="00377BF2">
        <w:t>integral</w:t>
      </w:r>
      <w:r>
        <w:t xml:space="preserve"> part of the entire evaluative process. Without this, the true meaning of the documentation and assessment process will be lost.</w:t>
      </w:r>
    </w:p>
    <w:p w:rsidR="00A477E2" w:rsidRPr="003D483C" w:rsidRDefault="003D483C" w:rsidP="003D483C">
      <w:pPr>
        <w:spacing w:line="360" w:lineRule="auto"/>
        <w:rPr>
          <w:b/>
          <w:bCs/>
          <w:iCs/>
          <w:sz w:val="28"/>
          <w:szCs w:val="28"/>
        </w:rPr>
      </w:pPr>
      <w:r>
        <w:t>Lastly, the department makes a commitment to maintaining and improving upon the standards that have been set forth throughout this document. This will be accomplished by establishing goals and utilizing the strategic plan. The department will measure status quo or improvement by its dedication to the accreditation process and by Annual Compliance Reporting, sharing this information with all involved and interested parties.</w:t>
      </w:r>
      <w:r w:rsidR="00A477E2" w:rsidRPr="003D483C">
        <w:rPr>
          <w:i/>
        </w:rPr>
        <w:br w:type="page"/>
      </w:r>
    </w:p>
    <w:p w:rsidR="00205AF3" w:rsidRDefault="00205AF3" w:rsidP="00B14C68">
      <w:pPr>
        <w:pStyle w:val="Heading2"/>
        <w:numPr>
          <w:ilvl w:val="0"/>
          <w:numId w:val="43"/>
        </w:numPr>
        <w:rPr>
          <w:rFonts w:asciiTheme="majorHAnsi" w:hAnsiTheme="majorHAnsi"/>
          <w:i w:val="0"/>
        </w:rPr>
      </w:pPr>
      <w:bookmarkStart w:id="40" w:name="_Toc251012236"/>
      <w:r w:rsidRPr="00205AF3">
        <w:rPr>
          <w:rFonts w:asciiTheme="majorHAnsi" w:hAnsiTheme="majorHAnsi"/>
          <w:i w:val="0"/>
        </w:rPr>
        <w:lastRenderedPageBreak/>
        <w:t>Appendices, Exhibits, and Attachments</w:t>
      </w:r>
      <w:bookmarkEnd w:id="40"/>
    </w:p>
    <w:p w:rsidR="004D00DA" w:rsidRDefault="004D00DA" w:rsidP="004D00DA">
      <w:r>
        <w:t>Appendix A:</w:t>
      </w:r>
      <w:r w:rsidRPr="004D00DA">
        <w:rPr>
          <w:noProof/>
        </w:rPr>
        <w:t xml:space="preserve"> </w:t>
      </w:r>
      <w:r>
        <w:rPr>
          <w:noProof/>
        </w:rPr>
        <w:drawing>
          <wp:inline distT="0" distB="0" distL="0" distR="0">
            <wp:extent cx="5943600" cy="3876675"/>
            <wp:effectExtent l="0" t="0" r="0" b="0"/>
            <wp:docPr id="53" name="Picture 53" descr="F:\Station Response Data\Incident By District 200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Station Response Data\Incident By District 2008.BMP"/>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876675"/>
                    </a:xfrm>
                    <a:prstGeom prst="rect">
                      <a:avLst/>
                    </a:prstGeom>
                    <a:noFill/>
                    <a:ln>
                      <a:noFill/>
                    </a:ln>
                  </pic:spPr>
                </pic:pic>
              </a:graphicData>
            </a:graphic>
          </wp:inline>
        </w:drawing>
      </w:r>
    </w:p>
    <w:p w:rsidR="004D00DA" w:rsidRPr="004D00DA" w:rsidRDefault="004D00DA" w:rsidP="004D00DA"/>
    <w:p w:rsidR="004D00DA" w:rsidRPr="004D00DA" w:rsidRDefault="004D00DA" w:rsidP="004D00DA"/>
    <w:p w:rsidR="004D00DA" w:rsidRPr="004D00DA" w:rsidRDefault="004D00DA" w:rsidP="004D00DA"/>
    <w:p w:rsidR="00A94D8C" w:rsidRPr="003001CC" w:rsidRDefault="00A94D8C" w:rsidP="00A94D8C">
      <w:pPr>
        <w:rPr>
          <w:b/>
        </w:rPr>
      </w:pPr>
      <w:r>
        <w:rPr>
          <w:b/>
        </w:rPr>
        <w:t>INCIDENTS BY DISTRIC</w:t>
      </w:r>
      <w:r w:rsidR="00B36642">
        <w:rPr>
          <w:b/>
        </w:rPr>
        <w:t>T</w:t>
      </w:r>
      <w:r>
        <w:rPr>
          <w:b/>
        </w:rPr>
        <w:t xml:space="preserve"> 2008</w:t>
      </w:r>
    </w:p>
    <w:p w:rsidR="004D00DA" w:rsidRPr="004D00DA" w:rsidRDefault="004D00DA" w:rsidP="004D00DA"/>
    <w:p w:rsidR="004D00DA" w:rsidRPr="004D00DA" w:rsidRDefault="004D00DA" w:rsidP="004D00DA">
      <w:r>
        <w:rPr>
          <w:noProof/>
        </w:rPr>
        <w:lastRenderedPageBreak/>
        <w:drawing>
          <wp:inline distT="0" distB="0" distL="0" distR="0">
            <wp:extent cx="5943600" cy="3876675"/>
            <wp:effectExtent l="0" t="0" r="0" b="0"/>
            <wp:docPr id="54" name="Picture 54" descr="F:\Station Response Data\Incident By District 200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Station Response Data\Incident By District 2009.BMP"/>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876675"/>
                    </a:xfrm>
                    <a:prstGeom prst="rect">
                      <a:avLst/>
                    </a:prstGeom>
                    <a:noFill/>
                    <a:ln>
                      <a:noFill/>
                    </a:ln>
                  </pic:spPr>
                </pic:pic>
              </a:graphicData>
            </a:graphic>
          </wp:inline>
        </w:drawing>
      </w:r>
    </w:p>
    <w:p w:rsidR="004D00DA" w:rsidRDefault="004D00DA" w:rsidP="004D00DA"/>
    <w:p w:rsidR="00A94D8C" w:rsidRPr="003001CC" w:rsidRDefault="00A94D8C" w:rsidP="00A94D8C">
      <w:pPr>
        <w:rPr>
          <w:b/>
        </w:rPr>
      </w:pPr>
      <w:r>
        <w:rPr>
          <w:b/>
        </w:rPr>
        <w:t>INCIDENTS BY DISTRIC</w:t>
      </w:r>
      <w:r w:rsidR="00B36642">
        <w:rPr>
          <w:b/>
        </w:rPr>
        <w:t>T</w:t>
      </w:r>
      <w:r>
        <w:rPr>
          <w:b/>
        </w:rPr>
        <w:t xml:space="preserve"> 2009</w:t>
      </w:r>
    </w:p>
    <w:p w:rsidR="004D00DA" w:rsidRDefault="004D00DA" w:rsidP="004D00DA"/>
    <w:p w:rsidR="00A94D8C" w:rsidRDefault="004D00DA" w:rsidP="004D00DA">
      <w:pPr>
        <w:tabs>
          <w:tab w:val="left" w:pos="3465"/>
        </w:tabs>
      </w:pPr>
      <w:r>
        <w:tab/>
      </w:r>
      <w:r>
        <w:rPr>
          <w:noProof/>
        </w:rPr>
        <w:drawing>
          <wp:inline distT="0" distB="0" distL="0" distR="0">
            <wp:extent cx="5943600" cy="3876675"/>
            <wp:effectExtent l="0" t="0" r="0" b="0"/>
            <wp:docPr id="55" name="Picture 55" descr="F:\Station Response Data\Incidents By District 20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Station Response Data\Incidents By District 2010.BMP"/>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876675"/>
                    </a:xfrm>
                    <a:prstGeom prst="rect">
                      <a:avLst/>
                    </a:prstGeom>
                    <a:noFill/>
                    <a:ln>
                      <a:noFill/>
                    </a:ln>
                  </pic:spPr>
                </pic:pic>
              </a:graphicData>
            </a:graphic>
          </wp:inline>
        </w:drawing>
      </w:r>
    </w:p>
    <w:p w:rsidR="00A94D8C" w:rsidRPr="00A94D8C" w:rsidRDefault="00A94D8C" w:rsidP="00A94D8C"/>
    <w:p w:rsidR="00A94D8C" w:rsidRPr="00A94D8C" w:rsidRDefault="00A94D8C" w:rsidP="00A94D8C"/>
    <w:p w:rsidR="00A94D8C" w:rsidRPr="00A94D8C" w:rsidRDefault="00A94D8C" w:rsidP="00A94D8C"/>
    <w:p w:rsidR="00A94D8C" w:rsidRPr="00A94D8C" w:rsidRDefault="00A94D8C" w:rsidP="00A94D8C"/>
    <w:p w:rsidR="00A94D8C" w:rsidRPr="00A94D8C" w:rsidRDefault="00A94D8C" w:rsidP="00A94D8C"/>
    <w:p w:rsidR="00A94D8C" w:rsidRPr="00A94D8C" w:rsidRDefault="00A94D8C" w:rsidP="00A94D8C"/>
    <w:p w:rsidR="00A94D8C" w:rsidRDefault="00A94D8C" w:rsidP="00A94D8C"/>
    <w:p w:rsidR="00A94D8C" w:rsidRDefault="00A94D8C" w:rsidP="00A94D8C"/>
    <w:p w:rsidR="00A94D8C" w:rsidRPr="003001CC" w:rsidRDefault="00A94D8C" w:rsidP="00A94D8C">
      <w:pPr>
        <w:rPr>
          <w:b/>
        </w:rPr>
      </w:pPr>
      <w:r>
        <w:tab/>
      </w:r>
      <w:r>
        <w:rPr>
          <w:b/>
        </w:rPr>
        <w:t>INCIDENTS BY DISTRIC</w:t>
      </w:r>
      <w:r w:rsidR="00B36642">
        <w:rPr>
          <w:b/>
        </w:rPr>
        <w:t>T</w:t>
      </w:r>
      <w:r>
        <w:rPr>
          <w:b/>
        </w:rPr>
        <w:t xml:space="preserve"> 2010</w:t>
      </w:r>
    </w:p>
    <w:p w:rsidR="004D00DA" w:rsidRPr="00A94D8C" w:rsidRDefault="004D00DA" w:rsidP="00A94D8C">
      <w:pPr>
        <w:tabs>
          <w:tab w:val="left" w:pos="1470"/>
        </w:tabs>
      </w:pPr>
    </w:p>
    <w:p w:rsidR="004D00DA" w:rsidRDefault="004D00DA" w:rsidP="004D00DA">
      <w:r>
        <w:rPr>
          <w:rFonts w:asciiTheme="majorHAnsi" w:hAnsiTheme="majorHAnsi"/>
          <w:noProof/>
        </w:rPr>
        <w:drawing>
          <wp:inline distT="0" distB="0" distL="0" distR="0">
            <wp:extent cx="4109498" cy="53149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6306" cy="5323755"/>
                    </a:xfrm>
                    <a:prstGeom prst="rect">
                      <a:avLst/>
                    </a:prstGeom>
                    <a:noFill/>
                    <a:ln>
                      <a:noFill/>
                    </a:ln>
                  </pic:spPr>
                </pic:pic>
              </a:graphicData>
            </a:graphic>
          </wp:inline>
        </w:drawing>
      </w:r>
    </w:p>
    <w:p w:rsidR="004D00DA" w:rsidRPr="004D00DA" w:rsidRDefault="004D00DA" w:rsidP="004D00DA"/>
    <w:p w:rsidR="00B14C68" w:rsidRDefault="00B14C68" w:rsidP="00B14C68"/>
    <w:p w:rsidR="004D00DA" w:rsidRDefault="004D00DA" w:rsidP="00B14C68"/>
    <w:p w:rsidR="00B14C68" w:rsidRPr="004D00DA" w:rsidRDefault="004D00DA" w:rsidP="00B14C68">
      <w:pPr>
        <w:rPr>
          <w:b/>
        </w:rPr>
      </w:pPr>
      <w:r w:rsidRPr="004D00DA">
        <w:rPr>
          <w:b/>
        </w:rPr>
        <w:t>RUN CARD</w:t>
      </w:r>
    </w:p>
    <w:p w:rsidR="00B14C68" w:rsidRDefault="004D00DA" w:rsidP="00B14C68">
      <w:r>
        <w:t>Appendix B:</w:t>
      </w:r>
    </w:p>
    <w:p w:rsidR="004D00DA" w:rsidRDefault="004D00DA" w:rsidP="00B14C68">
      <w:r>
        <w:rPr>
          <w:rFonts w:asciiTheme="majorHAnsi" w:hAnsiTheme="majorHAnsi"/>
          <w:noProof/>
        </w:rPr>
        <w:lastRenderedPageBreak/>
        <w:drawing>
          <wp:inline distT="0" distB="0" distL="0" distR="0">
            <wp:extent cx="5943600" cy="3876675"/>
            <wp:effectExtent l="0" t="0" r="0" b="0"/>
            <wp:docPr id="52" name="Picture 52" descr="F:\Station Response Data\Incidents by the Hou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Station Response Data\Incidents by the Hour.BMP"/>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876675"/>
                    </a:xfrm>
                    <a:prstGeom prst="rect">
                      <a:avLst/>
                    </a:prstGeom>
                    <a:noFill/>
                    <a:ln>
                      <a:noFill/>
                    </a:ln>
                  </pic:spPr>
                </pic:pic>
              </a:graphicData>
            </a:graphic>
          </wp:inline>
        </w:drawing>
      </w:r>
    </w:p>
    <w:p w:rsidR="004D00DA" w:rsidRPr="004D00DA" w:rsidRDefault="00B36642" w:rsidP="004D00DA">
      <w:r>
        <w:t>Appendix C:</w:t>
      </w:r>
    </w:p>
    <w:p w:rsidR="004D00DA" w:rsidRDefault="004D00DA" w:rsidP="004D00DA"/>
    <w:p w:rsidR="00B14C68" w:rsidRPr="004D00DA" w:rsidRDefault="004D00DA" w:rsidP="004D00DA">
      <w:pPr>
        <w:tabs>
          <w:tab w:val="left" w:pos="1020"/>
        </w:tabs>
      </w:pPr>
      <w:r>
        <w:tab/>
      </w:r>
      <w:r w:rsidRPr="00DE6FA0">
        <w:rPr>
          <w:b/>
        </w:rPr>
        <w:t>COUNTS OF ALARMS BY HOUR 2008 TO 2010</w:t>
      </w:r>
    </w:p>
    <w:p w:rsidR="00B14C68" w:rsidRDefault="00B14C68" w:rsidP="00B14C68"/>
    <w:p w:rsidR="00B14C68" w:rsidRPr="00B14C68" w:rsidRDefault="00B14C68" w:rsidP="00B14C68">
      <w:pPr>
        <w:rPr>
          <w:color w:val="FF0000"/>
        </w:rPr>
      </w:pPr>
    </w:p>
    <w:p w:rsidR="00626773" w:rsidRDefault="00626773" w:rsidP="003B5549">
      <w:pPr>
        <w:pStyle w:val="Default"/>
        <w:spacing w:after="120"/>
        <w:rPr>
          <w:rFonts w:asciiTheme="majorHAnsi" w:hAnsiTheme="majorHAnsi"/>
          <w:color w:val="auto"/>
        </w:rPr>
      </w:pPr>
    </w:p>
    <w:p w:rsidR="00626773" w:rsidRDefault="00626773" w:rsidP="003B5549">
      <w:pPr>
        <w:pStyle w:val="Default"/>
        <w:spacing w:after="120"/>
        <w:rPr>
          <w:rFonts w:asciiTheme="majorHAnsi" w:hAnsiTheme="majorHAnsi"/>
          <w:color w:val="auto"/>
        </w:rPr>
      </w:pPr>
    </w:p>
    <w:p w:rsidR="00626773" w:rsidRDefault="00626773" w:rsidP="003B5549">
      <w:pPr>
        <w:pStyle w:val="Default"/>
        <w:spacing w:after="120"/>
        <w:rPr>
          <w:rFonts w:asciiTheme="majorHAnsi" w:hAnsiTheme="majorHAnsi"/>
          <w:color w:val="auto"/>
        </w:rPr>
      </w:pPr>
    </w:p>
    <w:p w:rsidR="00DE6FA0" w:rsidRDefault="00DE6FA0" w:rsidP="003B5549">
      <w:pPr>
        <w:pStyle w:val="Default"/>
        <w:spacing w:after="120"/>
        <w:rPr>
          <w:rFonts w:asciiTheme="majorHAnsi" w:hAnsiTheme="majorHAnsi"/>
          <w:color w:val="auto"/>
        </w:rPr>
      </w:pPr>
    </w:p>
    <w:p w:rsidR="00DE6FA0" w:rsidRDefault="00DE6FA0" w:rsidP="00DE6FA0"/>
    <w:p w:rsidR="00DE6FA0" w:rsidRDefault="00DE6FA0" w:rsidP="00DE6FA0"/>
    <w:p w:rsidR="00297126" w:rsidRDefault="00DE6FA0" w:rsidP="00DE6FA0">
      <w:pPr>
        <w:tabs>
          <w:tab w:val="left" w:pos="1830"/>
        </w:tabs>
        <w:rPr>
          <w:b/>
        </w:rPr>
      </w:pPr>
      <w:r>
        <w:tab/>
      </w:r>
    </w:p>
    <w:p w:rsidR="00F7396C" w:rsidRPr="00DE6FA0" w:rsidRDefault="00F7396C" w:rsidP="00DE6FA0">
      <w:pPr>
        <w:tabs>
          <w:tab w:val="left" w:pos="1830"/>
        </w:tabs>
        <w:rPr>
          <w:b/>
        </w:rPr>
      </w:pPr>
    </w:p>
    <w:p w:rsidR="005A2A0C" w:rsidRDefault="005A2A0C" w:rsidP="003B5549">
      <w:pPr>
        <w:pStyle w:val="Default"/>
        <w:spacing w:after="120"/>
        <w:rPr>
          <w:rFonts w:asciiTheme="majorHAnsi" w:hAnsiTheme="majorHAnsi"/>
          <w:color w:val="auto"/>
        </w:rPr>
      </w:pPr>
      <w:r>
        <w:rPr>
          <w:rFonts w:asciiTheme="majorHAnsi" w:hAnsiTheme="majorHAnsi"/>
          <w:noProof/>
          <w:color w:val="auto"/>
        </w:rPr>
        <w:lastRenderedPageBreak/>
        <w:drawing>
          <wp:inline distT="0" distB="0" distL="0" distR="0">
            <wp:extent cx="5943600" cy="454304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543046"/>
                    </a:xfrm>
                    <a:prstGeom prst="rect">
                      <a:avLst/>
                    </a:prstGeom>
                    <a:noFill/>
                    <a:ln>
                      <a:noFill/>
                    </a:ln>
                  </pic:spPr>
                </pic:pic>
              </a:graphicData>
            </a:graphic>
          </wp:inline>
        </w:drawing>
      </w:r>
    </w:p>
    <w:p w:rsidR="005A2A0C" w:rsidRPr="005A2A0C" w:rsidRDefault="005A2A0C" w:rsidP="005A2A0C"/>
    <w:p w:rsidR="005A2A0C" w:rsidRPr="005A2A0C" w:rsidRDefault="005A2A0C" w:rsidP="005A2A0C"/>
    <w:p w:rsidR="005A2A0C" w:rsidRPr="005A2A0C" w:rsidRDefault="005A2A0C" w:rsidP="005A2A0C"/>
    <w:p w:rsidR="00A73914" w:rsidRDefault="00A73914" w:rsidP="00A73914">
      <w:pPr>
        <w:pStyle w:val="Default"/>
        <w:spacing w:after="120"/>
        <w:rPr>
          <w:rFonts w:asciiTheme="majorHAnsi" w:hAnsiTheme="majorHAnsi"/>
          <w:color w:val="auto"/>
        </w:rPr>
      </w:pPr>
      <w:r>
        <w:rPr>
          <w:rFonts w:asciiTheme="majorHAnsi" w:hAnsiTheme="majorHAnsi"/>
          <w:color w:val="auto"/>
        </w:rPr>
        <w:t>Appendix D:</w:t>
      </w:r>
    </w:p>
    <w:p w:rsidR="005A2A0C" w:rsidRDefault="005A2A0C" w:rsidP="005A2A0C"/>
    <w:p w:rsidR="005A2A0C" w:rsidRDefault="005A2A0C" w:rsidP="005A2A0C">
      <w:pPr>
        <w:ind w:firstLine="720"/>
      </w:pPr>
      <w:r>
        <w:rPr>
          <w:noProof/>
        </w:rPr>
        <w:lastRenderedPageBreak/>
        <w:drawing>
          <wp:inline distT="0" distB="0" distL="0" distR="0">
            <wp:extent cx="5943600" cy="44892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489225"/>
                    </a:xfrm>
                    <a:prstGeom prst="rect">
                      <a:avLst/>
                    </a:prstGeom>
                    <a:noFill/>
                    <a:ln>
                      <a:noFill/>
                    </a:ln>
                  </pic:spPr>
                </pic:pic>
              </a:graphicData>
            </a:graphic>
          </wp:inline>
        </w:drawing>
      </w:r>
    </w:p>
    <w:p w:rsidR="005A2A0C" w:rsidRPr="005A2A0C" w:rsidRDefault="005A2A0C" w:rsidP="005A2A0C"/>
    <w:p w:rsidR="005A2A0C" w:rsidRPr="005A2A0C" w:rsidRDefault="005A2A0C" w:rsidP="005A2A0C"/>
    <w:p w:rsidR="005A2A0C" w:rsidRPr="005A2A0C" w:rsidRDefault="005A2A0C" w:rsidP="005A2A0C"/>
    <w:p w:rsidR="005A2A0C" w:rsidRPr="005A2A0C" w:rsidRDefault="005A2A0C" w:rsidP="005A2A0C"/>
    <w:p w:rsidR="005A2A0C" w:rsidRDefault="005A2A0C" w:rsidP="005A2A0C"/>
    <w:p w:rsidR="005A2A0C" w:rsidRDefault="005A2A0C" w:rsidP="005A2A0C"/>
    <w:p w:rsidR="005A2A0C" w:rsidRDefault="005A2A0C" w:rsidP="005A2A0C">
      <w:pPr>
        <w:tabs>
          <w:tab w:val="left" w:pos="1140"/>
        </w:tabs>
      </w:pPr>
      <w:r>
        <w:lastRenderedPageBreak/>
        <w:tab/>
      </w:r>
      <w:r>
        <w:rPr>
          <w:noProof/>
        </w:rPr>
        <w:drawing>
          <wp:inline distT="0" distB="0" distL="0" distR="0">
            <wp:extent cx="5943600" cy="451509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515095"/>
                    </a:xfrm>
                    <a:prstGeom prst="rect">
                      <a:avLst/>
                    </a:prstGeom>
                    <a:noFill/>
                    <a:ln>
                      <a:noFill/>
                    </a:ln>
                  </pic:spPr>
                </pic:pic>
              </a:graphicData>
            </a:graphic>
          </wp:inline>
        </w:drawing>
      </w:r>
    </w:p>
    <w:p w:rsidR="005A2A0C" w:rsidRPr="005A2A0C" w:rsidRDefault="005A2A0C" w:rsidP="005A2A0C"/>
    <w:p w:rsidR="005A2A0C" w:rsidRPr="005A2A0C" w:rsidRDefault="005A2A0C" w:rsidP="005A2A0C"/>
    <w:p w:rsidR="005A2A0C" w:rsidRPr="005A2A0C" w:rsidRDefault="005A2A0C" w:rsidP="005A2A0C"/>
    <w:p w:rsidR="005A2A0C" w:rsidRPr="005A2A0C" w:rsidRDefault="005A2A0C" w:rsidP="005A2A0C"/>
    <w:p w:rsidR="005A2A0C" w:rsidRPr="005A2A0C" w:rsidRDefault="005A2A0C" w:rsidP="005A2A0C"/>
    <w:p w:rsidR="005A2A0C" w:rsidRPr="005A2A0C" w:rsidRDefault="005A2A0C" w:rsidP="005A2A0C"/>
    <w:p w:rsidR="005A2A0C" w:rsidRPr="005A2A0C" w:rsidRDefault="005A2A0C" w:rsidP="005A2A0C"/>
    <w:p w:rsidR="005A2A0C" w:rsidRDefault="005A2A0C" w:rsidP="005A2A0C"/>
    <w:p w:rsidR="005A2A0C" w:rsidRDefault="005A2A0C" w:rsidP="005A2A0C">
      <w:pPr>
        <w:tabs>
          <w:tab w:val="left" w:pos="915"/>
        </w:tabs>
      </w:pPr>
      <w:r>
        <w:lastRenderedPageBreak/>
        <w:tab/>
      </w:r>
      <w:r>
        <w:rPr>
          <w:noProof/>
        </w:rPr>
        <w:drawing>
          <wp:inline distT="0" distB="0" distL="0" distR="0">
            <wp:extent cx="5943600" cy="448081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480819"/>
                    </a:xfrm>
                    <a:prstGeom prst="rect">
                      <a:avLst/>
                    </a:prstGeom>
                    <a:noFill/>
                    <a:ln>
                      <a:noFill/>
                    </a:ln>
                  </pic:spPr>
                </pic:pic>
              </a:graphicData>
            </a:graphic>
          </wp:inline>
        </w:drawing>
      </w:r>
    </w:p>
    <w:p w:rsidR="005A2A0C" w:rsidRPr="005A2A0C" w:rsidRDefault="005A2A0C" w:rsidP="005A2A0C"/>
    <w:p w:rsidR="005A2A0C" w:rsidRPr="005A2A0C" w:rsidRDefault="005A2A0C" w:rsidP="005A2A0C"/>
    <w:p w:rsidR="005A2A0C" w:rsidRPr="005A2A0C" w:rsidRDefault="005A2A0C" w:rsidP="005A2A0C"/>
    <w:p w:rsidR="005A2A0C" w:rsidRPr="005A2A0C" w:rsidRDefault="005A2A0C" w:rsidP="005A2A0C"/>
    <w:p w:rsidR="005A2A0C" w:rsidRPr="005A2A0C" w:rsidRDefault="005A2A0C" w:rsidP="005A2A0C"/>
    <w:p w:rsidR="005A2A0C" w:rsidRPr="005A2A0C" w:rsidRDefault="005A2A0C" w:rsidP="005A2A0C"/>
    <w:p w:rsidR="005A2A0C" w:rsidRPr="005A2A0C" w:rsidRDefault="005A2A0C" w:rsidP="005A2A0C"/>
    <w:p w:rsidR="005A2A0C" w:rsidRDefault="005A2A0C" w:rsidP="005A2A0C">
      <w:r>
        <w:rPr>
          <w:noProof/>
        </w:rPr>
        <w:lastRenderedPageBreak/>
        <w:drawing>
          <wp:inline distT="0" distB="0" distL="0" distR="0">
            <wp:extent cx="5943600" cy="448904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489048"/>
                    </a:xfrm>
                    <a:prstGeom prst="rect">
                      <a:avLst/>
                    </a:prstGeom>
                    <a:noFill/>
                    <a:ln>
                      <a:noFill/>
                    </a:ln>
                  </pic:spPr>
                </pic:pic>
              </a:graphicData>
            </a:graphic>
          </wp:inline>
        </w:drawing>
      </w:r>
    </w:p>
    <w:p w:rsidR="005A2A0C" w:rsidRDefault="005A2A0C" w:rsidP="005A2A0C"/>
    <w:p w:rsidR="005A2A0C" w:rsidRDefault="005A2A0C" w:rsidP="005A2A0C">
      <w:pPr>
        <w:tabs>
          <w:tab w:val="left" w:pos="990"/>
        </w:tabs>
      </w:pPr>
      <w:r>
        <w:tab/>
      </w:r>
    </w:p>
    <w:p w:rsidR="003001CC" w:rsidRDefault="003001CC" w:rsidP="005A2A0C">
      <w:pPr>
        <w:tabs>
          <w:tab w:val="left" w:pos="990"/>
        </w:tabs>
      </w:pPr>
    </w:p>
    <w:p w:rsidR="003001CC" w:rsidRDefault="003001CC" w:rsidP="005A2A0C">
      <w:pPr>
        <w:tabs>
          <w:tab w:val="left" w:pos="990"/>
        </w:tabs>
      </w:pPr>
    </w:p>
    <w:p w:rsidR="003001CC" w:rsidRDefault="003001CC" w:rsidP="005A2A0C">
      <w:pPr>
        <w:tabs>
          <w:tab w:val="left" w:pos="990"/>
        </w:tabs>
      </w:pPr>
    </w:p>
    <w:p w:rsidR="003001CC" w:rsidRDefault="003001CC" w:rsidP="005A2A0C">
      <w:pPr>
        <w:tabs>
          <w:tab w:val="left" w:pos="990"/>
        </w:tabs>
      </w:pPr>
    </w:p>
    <w:p w:rsidR="003001CC" w:rsidRDefault="003001CC" w:rsidP="005A2A0C">
      <w:pPr>
        <w:tabs>
          <w:tab w:val="left" w:pos="990"/>
        </w:tabs>
      </w:pPr>
    </w:p>
    <w:p w:rsidR="003001CC" w:rsidRDefault="003001CC" w:rsidP="005A2A0C">
      <w:pPr>
        <w:tabs>
          <w:tab w:val="left" w:pos="990"/>
        </w:tabs>
      </w:pPr>
    </w:p>
    <w:p w:rsidR="003001CC" w:rsidRDefault="003001CC" w:rsidP="005A2A0C">
      <w:pPr>
        <w:tabs>
          <w:tab w:val="left" w:pos="990"/>
        </w:tabs>
      </w:pPr>
    </w:p>
    <w:p w:rsidR="003001CC" w:rsidRDefault="003001CC" w:rsidP="005A2A0C">
      <w:pPr>
        <w:tabs>
          <w:tab w:val="left" w:pos="990"/>
        </w:tabs>
      </w:pPr>
    </w:p>
    <w:p w:rsidR="003001CC" w:rsidRDefault="003001CC" w:rsidP="005A2A0C">
      <w:pPr>
        <w:tabs>
          <w:tab w:val="left" w:pos="990"/>
        </w:tabs>
      </w:pPr>
    </w:p>
    <w:p w:rsidR="003001CC" w:rsidRDefault="00E201F7" w:rsidP="005A2A0C">
      <w:pPr>
        <w:tabs>
          <w:tab w:val="left" w:pos="990"/>
        </w:tabs>
      </w:pPr>
      <w:r>
        <w:rPr>
          <w:noProof/>
        </w:rPr>
        <w:lastRenderedPageBreak/>
        <w:drawing>
          <wp:inline distT="0" distB="0" distL="0" distR="0">
            <wp:extent cx="4610100" cy="5962396"/>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1148" cy="5963752"/>
                    </a:xfrm>
                    <a:prstGeom prst="rect">
                      <a:avLst/>
                    </a:prstGeom>
                    <a:noFill/>
                    <a:ln>
                      <a:noFill/>
                    </a:ln>
                  </pic:spPr>
                </pic:pic>
              </a:graphicData>
            </a:graphic>
          </wp:inline>
        </w:drawing>
      </w:r>
    </w:p>
    <w:p w:rsidR="003001CC" w:rsidRDefault="003001CC" w:rsidP="005A2A0C">
      <w:pPr>
        <w:tabs>
          <w:tab w:val="left" w:pos="990"/>
        </w:tabs>
      </w:pPr>
    </w:p>
    <w:p w:rsidR="003001CC" w:rsidRDefault="003001CC" w:rsidP="003001CC">
      <w:pPr>
        <w:tabs>
          <w:tab w:val="left" w:pos="1095"/>
        </w:tabs>
      </w:pPr>
      <w:r>
        <w:tab/>
      </w:r>
      <w:r w:rsidR="00E201F7">
        <w:t>Appendix E:</w:t>
      </w:r>
    </w:p>
    <w:p w:rsidR="003001CC" w:rsidRPr="003001CC" w:rsidRDefault="003001CC" w:rsidP="003001CC"/>
    <w:p w:rsidR="003001CC" w:rsidRPr="003001CC" w:rsidRDefault="003001CC" w:rsidP="003001CC"/>
    <w:p w:rsidR="003001CC" w:rsidRDefault="003001CC" w:rsidP="003001CC"/>
    <w:p w:rsidR="003001CC" w:rsidRPr="003001CC" w:rsidRDefault="00A73914" w:rsidP="003001CC">
      <w:r>
        <w:rPr>
          <w:noProof/>
        </w:rPr>
        <w:lastRenderedPageBreak/>
        <w:drawing>
          <wp:inline distT="0" distB="0" distL="0" distR="0">
            <wp:extent cx="4972050" cy="525387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stretch>
                      <a:fillRect/>
                    </a:stretch>
                  </pic:blipFill>
                  <pic:spPr>
                    <a:xfrm>
                      <a:off x="0" y="0"/>
                      <a:ext cx="4972050" cy="5253879"/>
                    </a:xfrm>
                    <a:prstGeom prst="rect">
                      <a:avLst/>
                    </a:prstGeom>
                  </pic:spPr>
                </pic:pic>
              </a:graphicData>
            </a:graphic>
          </wp:inline>
        </w:drawing>
      </w:r>
    </w:p>
    <w:p w:rsidR="00E201F7" w:rsidRDefault="009505C6" w:rsidP="003001CC">
      <w:pPr>
        <w:ind w:firstLine="720"/>
      </w:pPr>
      <w:r>
        <w:rPr>
          <w:noProof/>
        </w:rPr>
        <w:lastRenderedPageBreak/>
        <w:drawing>
          <wp:inline distT="0" distB="0" distL="0" distR="0">
            <wp:extent cx="4378953" cy="56673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stretch>
                      <a:fillRect/>
                    </a:stretch>
                  </pic:blipFill>
                  <pic:spPr>
                    <a:xfrm>
                      <a:off x="0" y="0"/>
                      <a:ext cx="4381658" cy="5670876"/>
                    </a:xfrm>
                    <a:prstGeom prst="rect">
                      <a:avLst/>
                    </a:prstGeom>
                  </pic:spPr>
                </pic:pic>
              </a:graphicData>
            </a:graphic>
          </wp:inline>
        </w:drawing>
      </w:r>
    </w:p>
    <w:p w:rsidR="00E201F7" w:rsidRPr="00E201F7" w:rsidRDefault="00E201F7" w:rsidP="00E201F7"/>
    <w:p w:rsidR="00E201F7" w:rsidRPr="00E201F7" w:rsidRDefault="00E201F7" w:rsidP="00E201F7"/>
    <w:p w:rsidR="00E201F7" w:rsidRDefault="00E201F7" w:rsidP="00E201F7"/>
    <w:p w:rsidR="003001CC" w:rsidRDefault="00E201F7" w:rsidP="00E201F7">
      <w:pPr>
        <w:tabs>
          <w:tab w:val="left" w:pos="2865"/>
        </w:tabs>
      </w:pPr>
      <w:r>
        <w:tab/>
      </w:r>
    </w:p>
    <w:p w:rsidR="00E201F7" w:rsidRDefault="00E201F7" w:rsidP="00E201F7">
      <w:pPr>
        <w:tabs>
          <w:tab w:val="left" w:pos="2865"/>
        </w:tabs>
      </w:pPr>
      <w:r>
        <w:t>Appendix F:</w:t>
      </w:r>
    </w:p>
    <w:p w:rsidR="00E201F7" w:rsidRDefault="00E201F7" w:rsidP="00E201F7">
      <w:pPr>
        <w:tabs>
          <w:tab w:val="left" w:pos="2865"/>
        </w:tabs>
      </w:pPr>
    </w:p>
    <w:p w:rsidR="00E201F7" w:rsidRPr="00E201F7" w:rsidRDefault="00E201F7" w:rsidP="00E201F7">
      <w:pPr>
        <w:tabs>
          <w:tab w:val="left" w:pos="2865"/>
        </w:tabs>
      </w:pPr>
      <w:r>
        <w:rPr>
          <w:noProof/>
        </w:rPr>
        <w:lastRenderedPageBreak/>
        <w:drawing>
          <wp:inline distT="0" distB="0" distL="0" distR="0">
            <wp:extent cx="5943600" cy="476948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stretch>
                      <a:fillRect/>
                    </a:stretch>
                  </pic:blipFill>
                  <pic:spPr>
                    <a:xfrm>
                      <a:off x="0" y="0"/>
                      <a:ext cx="5943600" cy="4769485"/>
                    </a:xfrm>
                    <a:prstGeom prst="rect">
                      <a:avLst/>
                    </a:prstGeom>
                  </pic:spPr>
                </pic:pic>
              </a:graphicData>
            </a:graphic>
          </wp:inline>
        </w:drawing>
      </w:r>
    </w:p>
    <w:sectPr w:rsidR="00E201F7" w:rsidRPr="00E201F7" w:rsidSect="00A477E2">
      <w:headerReference w:type="default" r:id="rId76"/>
      <w:footerReference w:type="default" r:id="rId77"/>
      <w:pgSz w:w="12240" w:h="15840"/>
      <w:pgMar w:top="1152" w:right="1440" w:bottom="1152" w:left="1440" w:header="720" w:footer="720" w:gutter="0"/>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6B98" w:rsidRDefault="00706B98" w:rsidP="00491DA2">
      <w:r>
        <w:separator/>
      </w:r>
    </w:p>
  </w:endnote>
  <w:endnote w:type="continuationSeparator" w:id="0">
    <w:p w:rsidR="00706B98" w:rsidRDefault="00706B98" w:rsidP="00491DA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Garamon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inherit">
    <w:panose1 w:val="00000000000000000000"/>
    <w:charset w:val="00"/>
    <w:family w:val="roman"/>
    <w:notTrueType/>
    <w:pitch w:val="default"/>
    <w:sig w:usb0="00000000" w:usb1="00000000" w:usb2="00000000" w:usb3="00000000" w:csb0="00000000" w:csb1="00000000"/>
  </w:font>
  <w:font w:name="ALPHA-Demo">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2A0C" w:rsidRPr="00A477E2" w:rsidRDefault="005A2A0C" w:rsidP="00325FB3">
    <w:pPr>
      <w:pStyle w:val="Footer"/>
      <w:jc w:val="center"/>
      <w:rPr>
        <w:rFonts w:asciiTheme="majorHAnsi" w:hAnsiTheme="majorHAnsi" w:cs="Tahoma"/>
      </w:rPr>
    </w:pPr>
  </w:p>
  <w:p w:rsidR="005A2A0C" w:rsidRDefault="005A2A0C"/>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2A0C" w:rsidRDefault="005A2A0C">
    <w:pPr>
      <w:pStyle w:val="Footer"/>
    </w:pPr>
    <w:r w:rsidRPr="00B6795C">
      <w:rPr>
        <w:noProof/>
      </w:rPr>
      <w:drawing>
        <wp:inline distT="0" distB="0" distL="0" distR="0">
          <wp:extent cx="2657373" cy="270579"/>
          <wp:effectExtent l="19050" t="0" r="0" b="0"/>
          <wp:docPr id="11" name="Picture 1" descr="newarkfirebann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arkfirebanner2.jpg"/>
                  <pic:cNvPicPr/>
                </pic:nvPicPr>
                <pic:blipFill>
                  <a:blip r:embed="rId1"/>
                  <a:stretch>
                    <a:fillRect/>
                  </a:stretch>
                </pic:blipFill>
                <pic:spPr>
                  <a:xfrm>
                    <a:off x="0" y="0"/>
                    <a:ext cx="2663602" cy="271213"/>
                  </a:xfrm>
                  <a:prstGeom prst="rect">
                    <a:avLst/>
                  </a:prstGeom>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rPr>
      <w:id w:val="271824413"/>
      <w:docPartObj>
        <w:docPartGallery w:val="Page Numbers (Top of Page)"/>
        <w:docPartUnique/>
      </w:docPartObj>
    </w:sdtPr>
    <w:sdtContent>
      <w:p w:rsidR="005A2A0C" w:rsidRDefault="005A2A0C" w:rsidP="00325FB3">
        <w:pPr>
          <w:jc w:val="center"/>
          <w:rPr>
            <w:rFonts w:asciiTheme="majorHAnsi" w:hAnsiTheme="majorHAnsi"/>
          </w:rPr>
        </w:pPr>
        <w:r w:rsidRPr="00A477E2">
          <w:rPr>
            <w:rFonts w:asciiTheme="majorHAnsi" w:hAnsiTheme="majorHAnsi"/>
          </w:rPr>
          <w:t xml:space="preserve">Page </w:t>
        </w:r>
        <w:r w:rsidR="006B1ECB" w:rsidRPr="00A477E2">
          <w:rPr>
            <w:rFonts w:asciiTheme="majorHAnsi" w:hAnsiTheme="majorHAnsi"/>
          </w:rPr>
          <w:fldChar w:fldCharType="begin"/>
        </w:r>
        <w:r w:rsidRPr="00A477E2">
          <w:rPr>
            <w:rFonts w:asciiTheme="majorHAnsi" w:hAnsiTheme="majorHAnsi"/>
          </w:rPr>
          <w:instrText xml:space="preserve"> PAGE </w:instrText>
        </w:r>
        <w:r w:rsidR="006B1ECB" w:rsidRPr="00A477E2">
          <w:rPr>
            <w:rFonts w:asciiTheme="majorHAnsi" w:hAnsiTheme="majorHAnsi"/>
          </w:rPr>
          <w:fldChar w:fldCharType="separate"/>
        </w:r>
        <w:r w:rsidR="001B1B4F">
          <w:rPr>
            <w:rFonts w:asciiTheme="majorHAnsi" w:hAnsiTheme="majorHAnsi"/>
            <w:noProof/>
          </w:rPr>
          <w:t>91</w:t>
        </w:r>
        <w:r w:rsidR="006B1ECB" w:rsidRPr="00A477E2">
          <w:rPr>
            <w:rFonts w:asciiTheme="majorHAnsi" w:hAnsiTheme="majorHAnsi"/>
          </w:rPr>
          <w:fldChar w:fldCharType="end"/>
        </w:r>
        <w:r w:rsidRPr="00A477E2">
          <w:rPr>
            <w:rFonts w:asciiTheme="majorHAnsi" w:hAnsiTheme="majorHAnsi"/>
          </w:rPr>
          <w:t xml:space="preserve"> of </w:t>
        </w:r>
        <w:r w:rsidR="00E201F7">
          <w:rPr>
            <w:rFonts w:asciiTheme="majorHAnsi" w:hAnsiTheme="majorHAnsi"/>
          </w:rPr>
          <w:t>91</w:t>
        </w:r>
      </w:p>
      <w:p w:rsidR="00B14C68" w:rsidRDefault="00B14C68" w:rsidP="00325FB3">
        <w:pPr>
          <w:jc w:val="center"/>
          <w:rPr>
            <w:rFonts w:asciiTheme="majorHAnsi" w:hAnsiTheme="majorHAnsi"/>
          </w:rPr>
        </w:pPr>
      </w:p>
      <w:p w:rsidR="00D023CC" w:rsidRDefault="00D023CC" w:rsidP="00325FB3">
        <w:pPr>
          <w:jc w:val="center"/>
          <w:rPr>
            <w:rFonts w:asciiTheme="majorHAnsi" w:hAnsiTheme="majorHAnsi"/>
          </w:rPr>
        </w:pPr>
      </w:p>
      <w:p w:rsidR="005A2A0C" w:rsidRDefault="005A2A0C" w:rsidP="00325FB3">
        <w:pPr>
          <w:jc w:val="center"/>
          <w:rPr>
            <w:rFonts w:asciiTheme="majorHAnsi" w:hAnsiTheme="majorHAnsi"/>
          </w:rPr>
        </w:pPr>
      </w:p>
      <w:p w:rsidR="005A2A0C" w:rsidRDefault="005A2A0C" w:rsidP="00325FB3">
        <w:pPr>
          <w:jc w:val="center"/>
          <w:rPr>
            <w:rFonts w:asciiTheme="majorHAnsi" w:hAnsiTheme="majorHAnsi"/>
          </w:rPr>
        </w:pPr>
      </w:p>
      <w:p w:rsidR="005A2A0C" w:rsidRDefault="005A2A0C" w:rsidP="00325FB3">
        <w:pPr>
          <w:jc w:val="center"/>
          <w:rPr>
            <w:rFonts w:asciiTheme="majorHAnsi" w:hAnsiTheme="majorHAnsi"/>
          </w:rPr>
        </w:pPr>
      </w:p>
      <w:p w:rsidR="005A2A0C" w:rsidRDefault="005A2A0C" w:rsidP="00325FB3">
        <w:pPr>
          <w:jc w:val="center"/>
          <w:rPr>
            <w:rFonts w:asciiTheme="majorHAnsi" w:hAnsiTheme="majorHAnsi"/>
          </w:rPr>
        </w:pPr>
      </w:p>
      <w:p w:rsidR="005A2A0C" w:rsidRDefault="005A2A0C" w:rsidP="00325FB3">
        <w:pPr>
          <w:jc w:val="center"/>
          <w:rPr>
            <w:rFonts w:asciiTheme="majorHAnsi" w:hAnsiTheme="majorHAnsi"/>
          </w:rPr>
        </w:pPr>
      </w:p>
      <w:p w:rsidR="005A2A0C" w:rsidRPr="00A477E2" w:rsidRDefault="006B1ECB" w:rsidP="00325FB3">
        <w:pPr>
          <w:jc w:val="center"/>
          <w:rPr>
            <w:rFonts w:asciiTheme="majorHAnsi" w:hAnsiTheme="majorHAnsi"/>
          </w:rPr>
        </w:pPr>
      </w:p>
    </w:sdtContent>
  </w:sdt>
  <w:p w:rsidR="005A2A0C" w:rsidRPr="00A477E2" w:rsidRDefault="005A2A0C" w:rsidP="00325FB3">
    <w:pPr>
      <w:pStyle w:val="Footer"/>
      <w:jc w:val="center"/>
      <w:rPr>
        <w:rFonts w:asciiTheme="majorHAnsi" w:hAnsiTheme="majorHAnsi" w:cs="Tahoma"/>
      </w:rPr>
    </w:pPr>
    <w:r w:rsidRPr="00B6795C">
      <w:rPr>
        <w:rFonts w:asciiTheme="majorHAnsi" w:hAnsiTheme="majorHAnsi" w:cs="Tahoma"/>
        <w:noProof/>
      </w:rPr>
      <w:drawing>
        <wp:inline distT="0" distB="0" distL="0" distR="0">
          <wp:extent cx="2657373" cy="270579"/>
          <wp:effectExtent l="19050" t="0" r="0" b="0"/>
          <wp:docPr id="2" name="Picture 1" descr="newarkfirebann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arkfirebanner2.jpg"/>
                  <pic:cNvPicPr/>
                </pic:nvPicPr>
                <pic:blipFill>
                  <a:blip r:embed="rId1"/>
                  <a:stretch>
                    <a:fillRect/>
                  </a:stretch>
                </pic:blipFill>
                <pic:spPr>
                  <a:xfrm>
                    <a:off x="0" y="0"/>
                    <a:ext cx="2663602" cy="271213"/>
                  </a:xfrm>
                  <a:prstGeom prst="rect">
                    <a:avLst/>
                  </a:prstGeom>
                </pic:spPr>
              </pic:pic>
            </a:graphicData>
          </a:graphic>
        </wp:inline>
      </w:drawing>
    </w:r>
  </w:p>
  <w:p w:rsidR="005A2A0C" w:rsidRDefault="005A2A0C"/>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6B98" w:rsidRDefault="00706B98" w:rsidP="00491DA2">
      <w:r>
        <w:separator/>
      </w:r>
    </w:p>
  </w:footnote>
  <w:footnote w:type="continuationSeparator" w:id="0">
    <w:p w:rsidR="00706B98" w:rsidRDefault="00706B98" w:rsidP="00491DA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2A0C" w:rsidRPr="00325FB3" w:rsidRDefault="00D023CC">
    <w:pPr>
      <w:pStyle w:val="Header"/>
      <w:jc w:val="center"/>
      <w:rPr>
        <w:b/>
        <w:bCs/>
        <w:sz w:val="28"/>
        <w:szCs w:val="28"/>
      </w:rPr>
    </w:pPr>
    <w:r>
      <w:rPr>
        <w:b/>
        <w:bCs/>
        <w:sz w:val="28"/>
        <w:szCs w:val="28"/>
      </w:rPr>
      <w:t xml:space="preserve">NEWARK, OHIO </w:t>
    </w:r>
    <w:r w:rsidR="005A2A0C" w:rsidRPr="00325FB3">
      <w:rPr>
        <w:b/>
        <w:bCs/>
        <w:sz w:val="28"/>
        <w:szCs w:val="28"/>
      </w:rPr>
      <w:t>STANDARDS OF COVER</w:t>
    </w:r>
  </w:p>
  <w:p w:rsidR="005A2A0C" w:rsidRDefault="006B1ECB">
    <w:pPr>
      <w:pStyle w:val="Header"/>
      <w:jc w:val="center"/>
      <w:rPr>
        <w:rFonts w:ascii="Tahoma" w:hAnsi="Tahoma" w:cs="Tahoma"/>
        <w:b/>
        <w:bCs/>
        <w:u w:val="single"/>
      </w:rPr>
    </w:pPr>
    <w:r>
      <w:rPr>
        <w:rFonts w:ascii="Tahoma" w:hAnsi="Tahoma" w:cs="Tahoma"/>
        <w:b/>
        <w:bCs/>
        <w:noProof/>
        <w:u w:val="single"/>
      </w:rPr>
      <w:pict>
        <v:shapetype id="_x0000_t32" coordsize="21600,21600" o:spt="32" o:oned="t" path="m,l21600,21600e" filled="f">
          <v:path arrowok="t" fillok="f" o:connecttype="none"/>
          <o:lock v:ext="edit" shapetype="t"/>
        </v:shapetype>
        <v:shape id="AutoShape 3" o:spid="_x0000_s4098" type="#_x0000_t32" style="position:absolute;left:0;text-align:left;margin-left:-.95pt;margin-top:7.25pt;width:496.1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" strokecolor="#1f497d" strokeweight="5pt">
          <v:shadow color="#868686"/>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2A0C" w:rsidRDefault="005A2A0C">
    <w:pPr>
      <w:pStyle w:val="Header"/>
      <w:jc w:val="center"/>
      <w:rPr>
        <w:rFonts w:ascii="Tahoma" w:hAnsi="Tahoma" w:cs="Tahoma"/>
        <w:b/>
        <w:bCs/>
        <w:u w:val="single"/>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2A0C" w:rsidRPr="00325FB3" w:rsidRDefault="005A2A0C">
    <w:pPr>
      <w:pStyle w:val="Header"/>
      <w:jc w:val="center"/>
      <w:rPr>
        <w:b/>
        <w:bCs/>
        <w:sz w:val="28"/>
        <w:szCs w:val="28"/>
      </w:rPr>
    </w:pPr>
    <w:r>
      <w:rPr>
        <w:b/>
        <w:bCs/>
        <w:sz w:val="28"/>
        <w:szCs w:val="28"/>
      </w:rPr>
      <w:t xml:space="preserve">NEWARK, </w:t>
    </w:r>
    <w:r w:rsidR="00377BF2">
      <w:rPr>
        <w:b/>
        <w:bCs/>
        <w:sz w:val="28"/>
        <w:szCs w:val="28"/>
      </w:rPr>
      <w:t xml:space="preserve">OHIO </w:t>
    </w:r>
    <w:r w:rsidR="00377BF2" w:rsidRPr="00325FB3">
      <w:rPr>
        <w:b/>
        <w:bCs/>
        <w:sz w:val="28"/>
        <w:szCs w:val="28"/>
      </w:rPr>
      <w:t>COMMUNITY</w:t>
    </w:r>
    <w:r>
      <w:rPr>
        <w:b/>
        <w:bCs/>
        <w:sz w:val="28"/>
        <w:szCs w:val="28"/>
      </w:rPr>
      <w:t xml:space="preserve"> RISK ANALYSIS AND </w:t>
    </w:r>
    <w:r w:rsidRPr="00325FB3">
      <w:rPr>
        <w:b/>
        <w:bCs/>
        <w:sz w:val="28"/>
        <w:szCs w:val="28"/>
      </w:rPr>
      <w:t>STANDARDS OF COVER</w:t>
    </w:r>
  </w:p>
  <w:p w:rsidR="005A2A0C" w:rsidRDefault="006B1ECB">
    <w:pPr>
      <w:pStyle w:val="Header"/>
      <w:jc w:val="center"/>
      <w:rPr>
        <w:rFonts w:ascii="Tahoma" w:hAnsi="Tahoma" w:cs="Tahoma"/>
        <w:b/>
        <w:bCs/>
        <w:u w:val="single"/>
      </w:rPr>
    </w:pPr>
    <w:r>
      <w:rPr>
        <w:rFonts w:ascii="Tahoma" w:hAnsi="Tahoma" w:cs="Tahoma"/>
        <w:b/>
        <w:bCs/>
        <w:noProof/>
        <w:u w:val="single"/>
      </w:rPr>
      <w:pict>
        <v:shapetype id="_x0000_t32" coordsize="21600,21600" o:spt="32" o:oned="t" path="m,l21600,21600e" filled="f">
          <v:path arrowok="t" fillok="f" o:connecttype="none"/>
          <o:lock v:ext="edit" shapetype="t"/>
        </v:shapetype>
        <v:shape id="AutoShape 5" o:spid="_x0000_s4097" type="#_x0000_t32" style="position:absolute;left:0;text-align:left;margin-left:-.95pt;margin-top:7.25pt;width:465.95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" strokecolor="#1f497d" strokeweight="5pt">
          <v:shadow color="#868686"/>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6708D67"/>
    <w:multiLevelType w:val="hybridMultilevel"/>
    <w:tmpl w:val="92EC34A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CF2A5470"/>
    <w:multiLevelType w:val="hybridMultilevel"/>
    <w:tmpl w:val="5B819F5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28F6806"/>
    <w:multiLevelType w:val="hybridMultilevel"/>
    <w:tmpl w:val="1834CBD4"/>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95F34E0"/>
    <w:multiLevelType w:val="hybridMultilevel"/>
    <w:tmpl w:val="46E401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E725AC6"/>
    <w:multiLevelType w:val="hybridMultilevel"/>
    <w:tmpl w:val="43D820FA"/>
    <w:lvl w:ilvl="0" w:tplc="04520BA8">
      <w:start w:val="1"/>
      <w:numFmt w:val="decimal"/>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ED66714"/>
    <w:multiLevelType w:val="hybridMultilevel"/>
    <w:tmpl w:val="8F9E2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D30942"/>
    <w:multiLevelType w:val="hybridMultilevel"/>
    <w:tmpl w:val="407E9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516FDA"/>
    <w:multiLevelType w:val="hybridMultilevel"/>
    <w:tmpl w:val="9C9ED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A87747"/>
    <w:multiLevelType w:val="hybridMultilevel"/>
    <w:tmpl w:val="CB9A9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A47A3B"/>
    <w:multiLevelType w:val="hybridMultilevel"/>
    <w:tmpl w:val="0444E95E"/>
    <w:lvl w:ilvl="0" w:tplc="04090001">
      <w:start w:val="1"/>
      <w:numFmt w:val="bullet"/>
      <w:lvlText w:val=""/>
      <w:lvlJc w:val="left"/>
      <w:pPr>
        <w:tabs>
          <w:tab w:val="num" w:pos="720"/>
        </w:tabs>
        <w:ind w:left="720" w:hanging="360"/>
      </w:pPr>
      <w:rPr>
        <w:rFonts w:ascii="Symbol" w:hAnsi="Symbol" w:cs="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24F75067"/>
    <w:multiLevelType w:val="hybridMultilevel"/>
    <w:tmpl w:val="CB1C8DC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1">
    <w:nsid w:val="2FCB4A58"/>
    <w:multiLevelType w:val="hybridMultilevel"/>
    <w:tmpl w:val="11FEB4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007EEF"/>
    <w:multiLevelType w:val="hybridMultilevel"/>
    <w:tmpl w:val="B484DB52"/>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3">
    <w:nsid w:val="323E2CEE"/>
    <w:multiLevelType w:val="hybridMultilevel"/>
    <w:tmpl w:val="AF3C14A6"/>
    <w:lvl w:ilvl="0" w:tplc="04090001">
      <w:start w:val="1"/>
      <w:numFmt w:val="bullet"/>
      <w:lvlText w:val=""/>
      <w:lvlJc w:val="left"/>
      <w:pPr>
        <w:tabs>
          <w:tab w:val="num" w:pos="720"/>
        </w:tabs>
        <w:ind w:left="720" w:hanging="360"/>
      </w:pPr>
      <w:rPr>
        <w:rFonts w:ascii="Symbol" w:hAnsi="Symbol" w:cs="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390B0D59"/>
    <w:multiLevelType w:val="hybridMultilevel"/>
    <w:tmpl w:val="70B07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9384EF9"/>
    <w:multiLevelType w:val="hybridMultilevel"/>
    <w:tmpl w:val="4B7EA41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39E95E96"/>
    <w:multiLevelType w:val="hybridMultilevel"/>
    <w:tmpl w:val="C0C01C92"/>
    <w:lvl w:ilvl="0" w:tplc="04090001">
      <w:start w:val="1"/>
      <w:numFmt w:val="bullet"/>
      <w:lvlText w:val=""/>
      <w:lvlJc w:val="left"/>
      <w:pPr>
        <w:tabs>
          <w:tab w:val="num" w:pos="720"/>
        </w:tabs>
        <w:ind w:left="720" w:hanging="360"/>
      </w:pPr>
      <w:rPr>
        <w:rFonts w:ascii="Symbol" w:hAnsi="Symbol" w:cs="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3B6A1D94"/>
    <w:multiLevelType w:val="hybridMultilevel"/>
    <w:tmpl w:val="CF6629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E697BA8"/>
    <w:multiLevelType w:val="hybridMultilevel"/>
    <w:tmpl w:val="96908FBE"/>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9">
    <w:nsid w:val="3F9A2979"/>
    <w:multiLevelType w:val="hybridMultilevel"/>
    <w:tmpl w:val="9A8C7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FEF7B57"/>
    <w:multiLevelType w:val="hybridMultilevel"/>
    <w:tmpl w:val="304A1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17619A5"/>
    <w:multiLevelType w:val="hybridMultilevel"/>
    <w:tmpl w:val="A7E22C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CBD3FBD"/>
    <w:multiLevelType w:val="hybridMultilevel"/>
    <w:tmpl w:val="F1B8CF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1206E79"/>
    <w:multiLevelType w:val="hybridMultilevel"/>
    <w:tmpl w:val="C194F6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203162D"/>
    <w:multiLevelType w:val="hybridMultilevel"/>
    <w:tmpl w:val="F984C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5BC4516"/>
    <w:multiLevelType w:val="hybridMultilevel"/>
    <w:tmpl w:val="0BC4CF50"/>
    <w:lvl w:ilvl="0" w:tplc="CF22093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88D6C3B"/>
    <w:multiLevelType w:val="hybridMultilevel"/>
    <w:tmpl w:val="D6EA77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95E3F2F"/>
    <w:multiLevelType w:val="hybridMultilevel"/>
    <w:tmpl w:val="FDB816A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8">
    <w:nsid w:val="5D06FC1B"/>
    <w:multiLevelType w:val="hybridMultilevel"/>
    <w:tmpl w:val="1D106F1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5EE7188E"/>
    <w:multiLevelType w:val="hybridMultilevel"/>
    <w:tmpl w:val="59EC4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F476B4E"/>
    <w:multiLevelType w:val="hybridMultilevel"/>
    <w:tmpl w:val="9C421F7C"/>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1">
    <w:nsid w:val="5FFD328F"/>
    <w:multiLevelType w:val="hybridMultilevel"/>
    <w:tmpl w:val="4F88A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2883E59"/>
    <w:multiLevelType w:val="hybridMultilevel"/>
    <w:tmpl w:val="1F288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4A97209"/>
    <w:multiLevelType w:val="hybridMultilevel"/>
    <w:tmpl w:val="12A24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6730588"/>
    <w:multiLevelType w:val="hybridMultilevel"/>
    <w:tmpl w:val="E06C1CE6"/>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35">
    <w:nsid w:val="67AE514E"/>
    <w:multiLevelType w:val="hybridMultilevel"/>
    <w:tmpl w:val="B9604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91809D5"/>
    <w:multiLevelType w:val="hybridMultilevel"/>
    <w:tmpl w:val="E346B222"/>
    <w:lvl w:ilvl="0" w:tplc="04090001">
      <w:start w:val="1"/>
      <w:numFmt w:val="bullet"/>
      <w:lvlText w:val=""/>
      <w:lvlJc w:val="left"/>
      <w:pPr>
        <w:tabs>
          <w:tab w:val="num" w:pos="720"/>
        </w:tabs>
        <w:ind w:left="720" w:hanging="360"/>
      </w:pPr>
      <w:rPr>
        <w:rFonts w:ascii="Symbol" w:hAnsi="Symbol" w:cs="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6B197656"/>
    <w:multiLevelType w:val="hybridMultilevel"/>
    <w:tmpl w:val="00587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BC40AC5"/>
    <w:multiLevelType w:val="hybridMultilevel"/>
    <w:tmpl w:val="DD0A8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56320C1"/>
    <w:multiLevelType w:val="hybridMultilevel"/>
    <w:tmpl w:val="6D084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77E7230"/>
    <w:multiLevelType w:val="hybridMultilevel"/>
    <w:tmpl w:val="9F9E13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DFA3296"/>
    <w:multiLevelType w:val="hybridMultilevel"/>
    <w:tmpl w:val="BF70B1E6"/>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2">
    <w:nsid w:val="7ED21342"/>
    <w:multiLevelType w:val="hybridMultilevel"/>
    <w:tmpl w:val="BB6CCCC4"/>
    <w:lvl w:ilvl="0" w:tplc="0409000F">
      <w:start w:val="1"/>
      <w:numFmt w:val="decimal"/>
      <w:lvlText w:val="%1."/>
      <w:lvlJc w:val="left"/>
      <w:pPr>
        <w:ind w:left="720" w:hanging="360"/>
      </w:pPr>
      <w:rPr>
        <w:rFonts w:cs="Times New Roman"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8"/>
  </w:num>
  <w:num w:numId="3">
    <w:abstractNumId w:val="1"/>
  </w:num>
  <w:num w:numId="4">
    <w:abstractNumId w:val="41"/>
  </w:num>
  <w:num w:numId="5">
    <w:abstractNumId w:val="30"/>
  </w:num>
  <w:num w:numId="6">
    <w:abstractNumId w:val="9"/>
  </w:num>
  <w:num w:numId="7">
    <w:abstractNumId w:val="13"/>
  </w:num>
  <w:num w:numId="8">
    <w:abstractNumId w:val="16"/>
  </w:num>
  <w:num w:numId="9">
    <w:abstractNumId w:val="12"/>
  </w:num>
  <w:num w:numId="10">
    <w:abstractNumId w:val="36"/>
  </w:num>
  <w:num w:numId="11">
    <w:abstractNumId w:val="10"/>
  </w:num>
  <w:num w:numId="12">
    <w:abstractNumId w:val="15"/>
  </w:num>
  <w:num w:numId="13">
    <w:abstractNumId w:val="23"/>
  </w:num>
  <w:num w:numId="14">
    <w:abstractNumId w:val="3"/>
  </w:num>
  <w:num w:numId="15">
    <w:abstractNumId w:val="4"/>
  </w:num>
  <w:num w:numId="16">
    <w:abstractNumId w:val="2"/>
  </w:num>
  <w:num w:numId="17">
    <w:abstractNumId w:val="22"/>
  </w:num>
  <w:num w:numId="18">
    <w:abstractNumId w:val="27"/>
  </w:num>
  <w:num w:numId="19">
    <w:abstractNumId w:val="18"/>
  </w:num>
  <w:num w:numId="20">
    <w:abstractNumId w:val="31"/>
  </w:num>
  <w:num w:numId="21">
    <w:abstractNumId w:val="26"/>
  </w:num>
  <w:num w:numId="22">
    <w:abstractNumId w:val="33"/>
  </w:num>
  <w:num w:numId="23">
    <w:abstractNumId w:val="35"/>
  </w:num>
  <w:num w:numId="24">
    <w:abstractNumId w:val="8"/>
  </w:num>
  <w:num w:numId="25">
    <w:abstractNumId w:val="14"/>
  </w:num>
  <w:num w:numId="26">
    <w:abstractNumId w:val="38"/>
  </w:num>
  <w:num w:numId="27">
    <w:abstractNumId w:val="21"/>
  </w:num>
  <w:num w:numId="28">
    <w:abstractNumId w:val="42"/>
  </w:num>
  <w:num w:numId="29">
    <w:abstractNumId w:val="19"/>
  </w:num>
  <w:num w:numId="30">
    <w:abstractNumId w:val="32"/>
  </w:num>
  <w:num w:numId="31">
    <w:abstractNumId w:val="11"/>
  </w:num>
  <w:num w:numId="32">
    <w:abstractNumId w:val="40"/>
  </w:num>
  <w:num w:numId="33">
    <w:abstractNumId w:val="17"/>
  </w:num>
  <w:num w:numId="34">
    <w:abstractNumId w:val="24"/>
  </w:num>
  <w:num w:numId="35">
    <w:abstractNumId w:val="39"/>
  </w:num>
  <w:num w:numId="36">
    <w:abstractNumId w:val="29"/>
  </w:num>
  <w:num w:numId="37">
    <w:abstractNumId w:val="20"/>
  </w:num>
  <w:num w:numId="38">
    <w:abstractNumId w:val="37"/>
  </w:num>
  <w:num w:numId="39">
    <w:abstractNumId w:val="6"/>
  </w:num>
  <w:num w:numId="40">
    <w:abstractNumId w:val="7"/>
  </w:num>
  <w:num w:numId="41">
    <w:abstractNumId w:val="34"/>
  </w:num>
  <w:num w:numId="42">
    <w:abstractNumId w:val="5"/>
  </w:num>
  <w:num w:numId="43">
    <w:abstractNumId w:val="25"/>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attachedTemplate r:id="rId1"/>
  <w:documentProtection w:edit="trackedChanges" w:enforcement="0"/>
  <w:defaultTabStop w:val="720"/>
  <w:characterSpacingControl w:val="doNotCompress"/>
  <w:hdrShapeDefaults>
    <o:shapedefaults v:ext="edit" spidmax="4099"/>
    <o:shapelayout v:ext="edit">
      <o:idmap v:ext="edit" data="4"/>
      <o:rules v:ext="edit">
        <o:r id="V:Rule3" type="connector" idref="#AutoShape 3"/>
        <o:r id="V:Rule4" type="connector" idref="#AutoShape 5"/>
      </o:rules>
    </o:shapelayout>
  </w:hdrShapeDefaults>
  <w:footnotePr>
    <w:footnote w:id="-1"/>
    <w:footnote w:id="0"/>
  </w:footnotePr>
  <w:endnotePr>
    <w:endnote w:id="-1"/>
    <w:endnote w:id="0"/>
  </w:endnotePr>
  <w:compat/>
  <w:rsids>
    <w:rsidRoot w:val="003C1DD4"/>
    <w:rsid w:val="00000750"/>
    <w:rsid w:val="000015F0"/>
    <w:rsid w:val="000037A3"/>
    <w:rsid w:val="00005384"/>
    <w:rsid w:val="00005B72"/>
    <w:rsid w:val="0001165A"/>
    <w:rsid w:val="0001416B"/>
    <w:rsid w:val="000149AF"/>
    <w:rsid w:val="00015390"/>
    <w:rsid w:val="00024BF0"/>
    <w:rsid w:val="00025E82"/>
    <w:rsid w:val="00031DAA"/>
    <w:rsid w:val="000375DE"/>
    <w:rsid w:val="00040751"/>
    <w:rsid w:val="00040B30"/>
    <w:rsid w:val="00040D11"/>
    <w:rsid w:val="0004792E"/>
    <w:rsid w:val="00050DD6"/>
    <w:rsid w:val="000522D6"/>
    <w:rsid w:val="00054455"/>
    <w:rsid w:val="00055770"/>
    <w:rsid w:val="000565C3"/>
    <w:rsid w:val="0005714B"/>
    <w:rsid w:val="00065997"/>
    <w:rsid w:val="00067C27"/>
    <w:rsid w:val="00071068"/>
    <w:rsid w:val="0007110F"/>
    <w:rsid w:val="000717DF"/>
    <w:rsid w:val="00071ABE"/>
    <w:rsid w:val="00071E82"/>
    <w:rsid w:val="00073D30"/>
    <w:rsid w:val="00077FC9"/>
    <w:rsid w:val="00081846"/>
    <w:rsid w:val="00081E31"/>
    <w:rsid w:val="000851AB"/>
    <w:rsid w:val="00085AE5"/>
    <w:rsid w:val="00094849"/>
    <w:rsid w:val="00094C22"/>
    <w:rsid w:val="00097A50"/>
    <w:rsid w:val="000A3DC9"/>
    <w:rsid w:val="000A4EC3"/>
    <w:rsid w:val="000A67A4"/>
    <w:rsid w:val="000A6CF0"/>
    <w:rsid w:val="000B2368"/>
    <w:rsid w:val="000B2CE6"/>
    <w:rsid w:val="000B6106"/>
    <w:rsid w:val="000C1B7A"/>
    <w:rsid w:val="000C1E8E"/>
    <w:rsid w:val="000C249B"/>
    <w:rsid w:val="000C287D"/>
    <w:rsid w:val="000C4839"/>
    <w:rsid w:val="000C65EC"/>
    <w:rsid w:val="000C7CF9"/>
    <w:rsid w:val="000D22EB"/>
    <w:rsid w:val="000D2DFA"/>
    <w:rsid w:val="000D314F"/>
    <w:rsid w:val="000D388B"/>
    <w:rsid w:val="000D3BB2"/>
    <w:rsid w:val="000D489C"/>
    <w:rsid w:val="000D4F31"/>
    <w:rsid w:val="000D50C3"/>
    <w:rsid w:val="000D599F"/>
    <w:rsid w:val="000E0AE3"/>
    <w:rsid w:val="000E1496"/>
    <w:rsid w:val="000E643E"/>
    <w:rsid w:val="000E6C31"/>
    <w:rsid w:val="000F1DDE"/>
    <w:rsid w:val="000F3D82"/>
    <w:rsid w:val="000F43D5"/>
    <w:rsid w:val="000F4BC6"/>
    <w:rsid w:val="000F6F89"/>
    <w:rsid w:val="000F7FC2"/>
    <w:rsid w:val="00101672"/>
    <w:rsid w:val="00101ED5"/>
    <w:rsid w:val="001035D7"/>
    <w:rsid w:val="00103EFA"/>
    <w:rsid w:val="00104110"/>
    <w:rsid w:val="001043C3"/>
    <w:rsid w:val="001054B6"/>
    <w:rsid w:val="00107DCA"/>
    <w:rsid w:val="00113F5C"/>
    <w:rsid w:val="00114466"/>
    <w:rsid w:val="001212EE"/>
    <w:rsid w:val="00121A1F"/>
    <w:rsid w:val="00121FDC"/>
    <w:rsid w:val="00122C46"/>
    <w:rsid w:val="00131BDC"/>
    <w:rsid w:val="00132C78"/>
    <w:rsid w:val="00133126"/>
    <w:rsid w:val="001342D4"/>
    <w:rsid w:val="00135407"/>
    <w:rsid w:val="0013712F"/>
    <w:rsid w:val="0014115C"/>
    <w:rsid w:val="00143843"/>
    <w:rsid w:val="00144578"/>
    <w:rsid w:val="0015425A"/>
    <w:rsid w:val="00155B08"/>
    <w:rsid w:val="001562AB"/>
    <w:rsid w:val="00156345"/>
    <w:rsid w:val="00163549"/>
    <w:rsid w:val="001644EC"/>
    <w:rsid w:val="00166C41"/>
    <w:rsid w:val="0016787B"/>
    <w:rsid w:val="00171B45"/>
    <w:rsid w:val="00173093"/>
    <w:rsid w:val="001743B2"/>
    <w:rsid w:val="001768DE"/>
    <w:rsid w:val="001808FB"/>
    <w:rsid w:val="00183D65"/>
    <w:rsid w:val="00185586"/>
    <w:rsid w:val="00185868"/>
    <w:rsid w:val="001872B8"/>
    <w:rsid w:val="00187770"/>
    <w:rsid w:val="00190233"/>
    <w:rsid w:val="0019219E"/>
    <w:rsid w:val="00193B84"/>
    <w:rsid w:val="00196260"/>
    <w:rsid w:val="001A0DD9"/>
    <w:rsid w:val="001A1642"/>
    <w:rsid w:val="001A3513"/>
    <w:rsid w:val="001A5B12"/>
    <w:rsid w:val="001A5FF6"/>
    <w:rsid w:val="001B06B1"/>
    <w:rsid w:val="001B073E"/>
    <w:rsid w:val="001B1B4F"/>
    <w:rsid w:val="001B2D20"/>
    <w:rsid w:val="001B42EA"/>
    <w:rsid w:val="001B6958"/>
    <w:rsid w:val="001B76CD"/>
    <w:rsid w:val="001C069A"/>
    <w:rsid w:val="001C30BC"/>
    <w:rsid w:val="001C6564"/>
    <w:rsid w:val="001C6574"/>
    <w:rsid w:val="001C7D0B"/>
    <w:rsid w:val="001D4185"/>
    <w:rsid w:val="001D5575"/>
    <w:rsid w:val="001E1589"/>
    <w:rsid w:val="001E19A8"/>
    <w:rsid w:val="001E74A2"/>
    <w:rsid w:val="001F0664"/>
    <w:rsid w:val="001F15A2"/>
    <w:rsid w:val="001F1F2A"/>
    <w:rsid w:val="001F29B6"/>
    <w:rsid w:val="001F2CFB"/>
    <w:rsid w:val="001F4294"/>
    <w:rsid w:val="001F66FE"/>
    <w:rsid w:val="001F6BC1"/>
    <w:rsid w:val="001F772A"/>
    <w:rsid w:val="00201A78"/>
    <w:rsid w:val="00201DD1"/>
    <w:rsid w:val="002039F8"/>
    <w:rsid w:val="002053F4"/>
    <w:rsid w:val="00205577"/>
    <w:rsid w:val="00205AF3"/>
    <w:rsid w:val="00205D54"/>
    <w:rsid w:val="00207430"/>
    <w:rsid w:val="00212924"/>
    <w:rsid w:val="00214630"/>
    <w:rsid w:val="00214985"/>
    <w:rsid w:val="00216C20"/>
    <w:rsid w:val="00217951"/>
    <w:rsid w:val="0022017A"/>
    <w:rsid w:val="00220B60"/>
    <w:rsid w:val="0022404D"/>
    <w:rsid w:val="0022415B"/>
    <w:rsid w:val="002253E2"/>
    <w:rsid w:val="00226DF8"/>
    <w:rsid w:val="0023036D"/>
    <w:rsid w:val="002328DB"/>
    <w:rsid w:val="00236689"/>
    <w:rsid w:val="00242D26"/>
    <w:rsid w:val="0024433A"/>
    <w:rsid w:val="00247624"/>
    <w:rsid w:val="002507A1"/>
    <w:rsid w:val="002525EE"/>
    <w:rsid w:val="0025442F"/>
    <w:rsid w:val="0026021E"/>
    <w:rsid w:val="00262031"/>
    <w:rsid w:val="0026381D"/>
    <w:rsid w:val="00264C35"/>
    <w:rsid w:val="00265526"/>
    <w:rsid w:val="0027013B"/>
    <w:rsid w:val="00270484"/>
    <w:rsid w:val="00271FB4"/>
    <w:rsid w:val="002735F5"/>
    <w:rsid w:val="002757D7"/>
    <w:rsid w:val="00276193"/>
    <w:rsid w:val="00277B75"/>
    <w:rsid w:val="0028034D"/>
    <w:rsid w:val="00280FB9"/>
    <w:rsid w:val="002810EA"/>
    <w:rsid w:val="002867DC"/>
    <w:rsid w:val="00287B84"/>
    <w:rsid w:val="00291E9E"/>
    <w:rsid w:val="002930DF"/>
    <w:rsid w:val="002939D9"/>
    <w:rsid w:val="00293C21"/>
    <w:rsid w:val="002968E4"/>
    <w:rsid w:val="00296AAF"/>
    <w:rsid w:val="00297126"/>
    <w:rsid w:val="00297192"/>
    <w:rsid w:val="002A1567"/>
    <w:rsid w:val="002A3528"/>
    <w:rsid w:val="002A5A5C"/>
    <w:rsid w:val="002A5FFF"/>
    <w:rsid w:val="002A6338"/>
    <w:rsid w:val="002A6B66"/>
    <w:rsid w:val="002A7DA7"/>
    <w:rsid w:val="002B16E6"/>
    <w:rsid w:val="002B2313"/>
    <w:rsid w:val="002B6EDA"/>
    <w:rsid w:val="002C01F8"/>
    <w:rsid w:val="002C0C3A"/>
    <w:rsid w:val="002C2BCA"/>
    <w:rsid w:val="002C504A"/>
    <w:rsid w:val="002C5BFD"/>
    <w:rsid w:val="002D1F89"/>
    <w:rsid w:val="002D252A"/>
    <w:rsid w:val="002D5689"/>
    <w:rsid w:val="002D627F"/>
    <w:rsid w:val="002E02DC"/>
    <w:rsid w:val="002E08A3"/>
    <w:rsid w:val="002E2529"/>
    <w:rsid w:val="002E4481"/>
    <w:rsid w:val="002E4849"/>
    <w:rsid w:val="002E7EC7"/>
    <w:rsid w:val="002E7FEE"/>
    <w:rsid w:val="002F0A30"/>
    <w:rsid w:val="002F2301"/>
    <w:rsid w:val="002F3218"/>
    <w:rsid w:val="002F5BE8"/>
    <w:rsid w:val="003001CC"/>
    <w:rsid w:val="003069A2"/>
    <w:rsid w:val="003206DE"/>
    <w:rsid w:val="00321A10"/>
    <w:rsid w:val="00324157"/>
    <w:rsid w:val="00325FB3"/>
    <w:rsid w:val="00326A9A"/>
    <w:rsid w:val="003314C8"/>
    <w:rsid w:val="00334BDE"/>
    <w:rsid w:val="00337827"/>
    <w:rsid w:val="00337FAC"/>
    <w:rsid w:val="003409EC"/>
    <w:rsid w:val="00340A56"/>
    <w:rsid w:val="00341068"/>
    <w:rsid w:val="0034274A"/>
    <w:rsid w:val="00343027"/>
    <w:rsid w:val="00343343"/>
    <w:rsid w:val="0034368C"/>
    <w:rsid w:val="00344097"/>
    <w:rsid w:val="00344375"/>
    <w:rsid w:val="00345870"/>
    <w:rsid w:val="00346F23"/>
    <w:rsid w:val="00347032"/>
    <w:rsid w:val="003503A2"/>
    <w:rsid w:val="00350782"/>
    <w:rsid w:val="00351681"/>
    <w:rsid w:val="003520AF"/>
    <w:rsid w:val="00353E69"/>
    <w:rsid w:val="0035490A"/>
    <w:rsid w:val="0035691E"/>
    <w:rsid w:val="003569C4"/>
    <w:rsid w:val="003616E5"/>
    <w:rsid w:val="0036466C"/>
    <w:rsid w:val="00365DFE"/>
    <w:rsid w:val="00366CC3"/>
    <w:rsid w:val="00370495"/>
    <w:rsid w:val="00372861"/>
    <w:rsid w:val="003743ED"/>
    <w:rsid w:val="00374509"/>
    <w:rsid w:val="0037468A"/>
    <w:rsid w:val="00375FA2"/>
    <w:rsid w:val="00377BF2"/>
    <w:rsid w:val="003810A6"/>
    <w:rsid w:val="003838C8"/>
    <w:rsid w:val="00383A0D"/>
    <w:rsid w:val="00383F84"/>
    <w:rsid w:val="00384FBF"/>
    <w:rsid w:val="00385DE1"/>
    <w:rsid w:val="00385EBF"/>
    <w:rsid w:val="003870F0"/>
    <w:rsid w:val="00387A35"/>
    <w:rsid w:val="00390065"/>
    <w:rsid w:val="003913C2"/>
    <w:rsid w:val="003921EF"/>
    <w:rsid w:val="003959D3"/>
    <w:rsid w:val="0039751C"/>
    <w:rsid w:val="003975CC"/>
    <w:rsid w:val="003979C1"/>
    <w:rsid w:val="003A391A"/>
    <w:rsid w:val="003A4819"/>
    <w:rsid w:val="003A52AB"/>
    <w:rsid w:val="003A69E7"/>
    <w:rsid w:val="003A718F"/>
    <w:rsid w:val="003B17B4"/>
    <w:rsid w:val="003B1A1B"/>
    <w:rsid w:val="003B2273"/>
    <w:rsid w:val="003B3403"/>
    <w:rsid w:val="003B3823"/>
    <w:rsid w:val="003B5549"/>
    <w:rsid w:val="003C1DD4"/>
    <w:rsid w:val="003C3C61"/>
    <w:rsid w:val="003C7015"/>
    <w:rsid w:val="003C7B7B"/>
    <w:rsid w:val="003D1309"/>
    <w:rsid w:val="003D441C"/>
    <w:rsid w:val="003D483C"/>
    <w:rsid w:val="003D6349"/>
    <w:rsid w:val="003D6C69"/>
    <w:rsid w:val="003D6F86"/>
    <w:rsid w:val="003E0859"/>
    <w:rsid w:val="003E52AC"/>
    <w:rsid w:val="003F0B4D"/>
    <w:rsid w:val="003F323E"/>
    <w:rsid w:val="003F5844"/>
    <w:rsid w:val="003F7CF0"/>
    <w:rsid w:val="00404402"/>
    <w:rsid w:val="00410EA9"/>
    <w:rsid w:val="0041244D"/>
    <w:rsid w:val="004139A9"/>
    <w:rsid w:val="0041579B"/>
    <w:rsid w:val="00415E58"/>
    <w:rsid w:val="004170D8"/>
    <w:rsid w:val="004205DF"/>
    <w:rsid w:val="004239D6"/>
    <w:rsid w:val="00423A2C"/>
    <w:rsid w:val="00424B03"/>
    <w:rsid w:val="00424DBE"/>
    <w:rsid w:val="00425077"/>
    <w:rsid w:val="004250F7"/>
    <w:rsid w:val="00425385"/>
    <w:rsid w:val="004333BC"/>
    <w:rsid w:val="00435556"/>
    <w:rsid w:val="00440467"/>
    <w:rsid w:val="004443C1"/>
    <w:rsid w:val="00444A24"/>
    <w:rsid w:val="004455B4"/>
    <w:rsid w:val="00454520"/>
    <w:rsid w:val="0046000C"/>
    <w:rsid w:val="004600ED"/>
    <w:rsid w:val="00463393"/>
    <w:rsid w:val="0046370E"/>
    <w:rsid w:val="00463EE4"/>
    <w:rsid w:val="00466A98"/>
    <w:rsid w:val="00472890"/>
    <w:rsid w:val="004765F6"/>
    <w:rsid w:val="00480B3B"/>
    <w:rsid w:val="00481FCE"/>
    <w:rsid w:val="00483A43"/>
    <w:rsid w:val="00484C97"/>
    <w:rsid w:val="0048629D"/>
    <w:rsid w:val="00491DA2"/>
    <w:rsid w:val="00494410"/>
    <w:rsid w:val="004A0169"/>
    <w:rsid w:val="004A1EB7"/>
    <w:rsid w:val="004A2818"/>
    <w:rsid w:val="004A43F0"/>
    <w:rsid w:val="004A6990"/>
    <w:rsid w:val="004B0957"/>
    <w:rsid w:val="004B1456"/>
    <w:rsid w:val="004B37E1"/>
    <w:rsid w:val="004B4458"/>
    <w:rsid w:val="004B4861"/>
    <w:rsid w:val="004B61DB"/>
    <w:rsid w:val="004C0C0A"/>
    <w:rsid w:val="004C0D27"/>
    <w:rsid w:val="004C59C6"/>
    <w:rsid w:val="004C5FDD"/>
    <w:rsid w:val="004C6885"/>
    <w:rsid w:val="004C7623"/>
    <w:rsid w:val="004D00DA"/>
    <w:rsid w:val="004D0A67"/>
    <w:rsid w:val="004D49FC"/>
    <w:rsid w:val="004D6422"/>
    <w:rsid w:val="004E07B2"/>
    <w:rsid w:val="004E3A73"/>
    <w:rsid w:val="004E3D1E"/>
    <w:rsid w:val="004E4178"/>
    <w:rsid w:val="004E552C"/>
    <w:rsid w:val="004F5C68"/>
    <w:rsid w:val="004F71FD"/>
    <w:rsid w:val="004F7B4D"/>
    <w:rsid w:val="004F7F20"/>
    <w:rsid w:val="00501862"/>
    <w:rsid w:val="00507B7C"/>
    <w:rsid w:val="00513EC5"/>
    <w:rsid w:val="005154EE"/>
    <w:rsid w:val="005171AE"/>
    <w:rsid w:val="00522327"/>
    <w:rsid w:val="005267D3"/>
    <w:rsid w:val="00526BA6"/>
    <w:rsid w:val="00527295"/>
    <w:rsid w:val="00533226"/>
    <w:rsid w:val="00535E2E"/>
    <w:rsid w:val="005423B0"/>
    <w:rsid w:val="00547C2C"/>
    <w:rsid w:val="0055079E"/>
    <w:rsid w:val="00553623"/>
    <w:rsid w:val="00555500"/>
    <w:rsid w:val="00560541"/>
    <w:rsid w:val="00561251"/>
    <w:rsid w:val="005629B1"/>
    <w:rsid w:val="005670DC"/>
    <w:rsid w:val="005701B6"/>
    <w:rsid w:val="005750B0"/>
    <w:rsid w:val="00584827"/>
    <w:rsid w:val="005849B6"/>
    <w:rsid w:val="00585AB6"/>
    <w:rsid w:val="005874D2"/>
    <w:rsid w:val="0059513D"/>
    <w:rsid w:val="00596C92"/>
    <w:rsid w:val="005975B2"/>
    <w:rsid w:val="00597652"/>
    <w:rsid w:val="005A28B3"/>
    <w:rsid w:val="005A2A0C"/>
    <w:rsid w:val="005A35EE"/>
    <w:rsid w:val="005A5E92"/>
    <w:rsid w:val="005B03C6"/>
    <w:rsid w:val="005B2277"/>
    <w:rsid w:val="005B24C8"/>
    <w:rsid w:val="005B25C9"/>
    <w:rsid w:val="005B2806"/>
    <w:rsid w:val="005B3219"/>
    <w:rsid w:val="005B3E1A"/>
    <w:rsid w:val="005B52A6"/>
    <w:rsid w:val="005B60ED"/>
    <w:rsid w:val="005B78EF"/>
    <w:rsid w:val="005C2328"/>
    <w:rsid w:val="005C2EC0"/>
    <w:rsid w:val="005C4E2E"/>
    <w:rsid w:val="005C7DA6"/>
    <w:rsid w:val="005C7F99"/>
    <w:rsid w:val="005D3884"/>
    <w:rsid w:val="005D3FBE"/>
    <w:rsid w:val="005D4483"/>
    <w:rsid w:val="005D4C9A"/>
    <w:rsid w:val="005D6D92"/>
    <w:rsid w:val="005E103A"/>
    <w:rsid w:val="005E7A8B"/>
    <w:rsid w:val="005F0B0E"/>
    <w:rsid w:val="005F6C47"/>
    <w:rsid w:val="005F6D06"/>
    <w:rsid w:val="00600AC2"/>
    <w:rsid w:val="006025D6"/>
    <w:rsid w:val="00602A56"/>
    <w:rsid w:val="00604DBC"/>
    <w:rsid w:val="006105CD"/>
    <w:rsid w:val="00610651"/>
    <w:rsid w:val="006144E9"/>
    <w:rsid w:val="006204CC"/>
    <w:rsid w:val="00621375"/>
    <w:rsid w:val="0062585C"/>
    <w:rsid w:val="00626773"/>
    <w:rsid w:val="00627361"/>
    <w:rsid w:val="00632319"/>
    <w:rsid w:val="006406D2"/>
    <w:rsid w:val="006406E6"/>
    <w:rsid w:val="00640CDC"/>
    <w:rsid w:val="00642D44"/>
    <w:rsid w:val="006430D5"/>
    <w:rsid w:val="006513D6"/>
    <w:rsid w:val="0065242E"/>
    <w:rsid w:val="00653B6C"/>
    <w:rsid w:val="00654504"/>
    <w:rsid w:val="006557BC"/>
    <w:rsid w:val="006567F1"/>
    <w:rsid w:val="006627F4"/>
    <w:rsid w:val="00665269"/>
    <w:rsid w:val="00667959"/>
    <w:rsid w:val="0067619F"/>
    <w:rsid w:val="00682512"/>
    <w:rsid w:val="00684003"/>
    <w:rsid w:val="006842AC"/>
    <w:rsid w:val="00684A0E"/>
    <w:rsid w:val="00685E3C"/>
    <w:rsid w:val="0068681D"/>
    <w:rsid w:val="00686DB3"/>
    <w:rsid w:val="006941FD"/>
    <w:rsid w:val="006975AE"/>
    <w:rsid w:val="006A0094"/>
    <w:rsid w:val="006A278C"/>
    <w:rsid w:val="006A354D"/>
    <w:rsid w:val="006A3F21"/>
    <w:rsid w:val="006A43E9"/>
    <w:rsid w:val="006A45F8"/>
    <w:rsid w:val="006A59D6"/>
    <w:rsid w:val="006A7F75"/>
    <w:rsid w:val="006B1616"/>
    <w:rsid w:val="006B1ECB"/>
    <w:rsid w:val="006B23E2"/>
    <w:rsid w:val="006B4ACB"/>
    <w:rsid w:val="006B621F"/>
    <w:rsid w:val="006B625A"/>
    <w:rsid w:val="006C27EE"/>
    <w:rsid w:val="006C32AA"/>
    <w:rsid w:val="006C552D"/>
    <w:rsid w:val="006C7EFC"/>
    <w:rsid w:val="006D0555"/>
    <w:rsid w:val="006D1545"/>
    <w:rsid w:val="006D1AC9"/>
    <w:rsid w:val="006D3708"/>
    <w:rsid w:val="006D609B"/>
    <w:rsid w:val="006D7E2D"/>
    <w:rsid w:val="006E01D2"/>
    <w:rsid w:val="006E02CD"/>
    <w:rsid w:val="006E6208"/>
    <w:rsid w:val="006E7CAB"/>
    <w:rsid w:val="006E7D84"/>
    <w:rsid w:val="006F3C5A"/>
    <w:rsid w:val="006F3D00"/>
    <w:rsid w:val="00700F3C"/>
    <w:rsid w:val="00706B98"/>
    <w:rsid w:val="00714EA2"/>
    <w:rsid w:val="00716D89"/>
    <w:rsid w:val="00721F2B"/>
    <w:rsid w:val="00722E2B"/>
    <w:rsid w:val="0072305D"/>
    <w:rsid w:val="007230FE"/>
    <w:rsid w:val="0072372A"/>
    <w:rsid w:val="007259E3"/>
    <w:rsid w:val="00727B04"/>
    <w:rsid w:val="00731C69"/>
    <w:rsid w:val="007326E9"/>
    <w:rsid w:val="007379CA"/>
    <w:rsid w:val="00737A5B"/>
    <w:rsid w:val="007413C1"/>
    <w:rsid w:val="007416CC"/>
    <w:rsid w:val="00741993"/>
    <w:rsid w:val="00743A77"/>
    <w:rsid w:val="0075159F"/>
    <w:rsid w:val="0075200C"/>
    <w:rsid w:val="00752B57"/>
    <w:rsid w:val="00753447"/>
    <w:rsid w:val="00764071"/>
    <w:rsid w:val="00765692"/>
    <w:rsid w:val="007659CD"/>
    <w:rsid w:val="00771B0C"/>
    <w:rsid w:val="00771F80"/>
    <w:rsid w:val="00772E3F"/>
    <w:rsid w:val="00775302"/>
    <w:rsid w:val="00776250"/>
    <w:rsid w:val="00780AF4"/>
    <w:rsid w:val="007833F7"/>
    <w:rsid w:val="00785D97"/>
    <w:rsid w:val="0078665C"/>
    <w:rsid w:val="00787758"/>
    <w:rsid w:val="007878A9"/>
    <w:rsid w:val="00793FBB"/>
    <w:rsid w:val="00797121"/>
    <w:rsid w:val="007A2DE1"/>
    <w:rsid w:val="007A305E"/>
    <w:rsid w:val="007A33FE"/>
    <w:rsid w:val="007A5C4C"/>
    <w:rsid w:val="007A6C10"/>
    <w:rsid w:val="007B190E"/>
    <w:rsid w:val="007B21CD"/>
    <w:rsid w:val="007B2598"/>
    <w:rsid w:val="007B48D4"/>
    <w:rsid w:val="007C6AED"/>
    <w:rsid w:val="007D04E0"/>
    <w:rsid w:val="007D1770"/>
    <w:rsid w:val="007D2160"/>
    <w:rsid w:val="007D4608"/>
    <w:rsid w:val="007E75E7"/>
    <w:rsid w:val="007F4E90"/>
    <w:rsid w:val="007F535A"/>
    <w:rsid w:val="007F77CF"/>
    <w:rsid w:val="008000BD"/>
    <w:rsid w:val="00800135"/>
    <w:rsid w:val="0080058E"/>
    <w:rsid w:val="00800A5D"/>
    <w:rsid w:val="00801840"/>
    <w:rsid w:val="00801A33"/>
    <w:rsid w:val="0080209E"/>
    <w:rsid w:val="00802820"/>
    <w:rsid w:val="0080466B"/>
    <w:rsid w:val="008053A3"/>
    <w:rsid w:val="008062CD"/>
    <w:rsid w:val="00806337"/>
    <w:rsid w:val="008066D8"/>
    <w:rsid w:val="0080738D"/>
    <w:rsid w:val="00811C5F"/>
    <w:rsid w:val="00811F0C"/>
    <w:rsid w:val="00815326"/>
    <w:rsid w:val="00816FC6"/>
    <w:rsid w:val="008228C1"/>
    <w:rsid w:val="00823B4B"/>
    <w:rsid w:val="008254BF"/>
    <w:rsid w:val="008259C5"/>
    <w:rsid w:val="00827130"/>
    <w:rsid w:val="00827BF9"/>
    <w:rsid w:val="008307DA"/>
    <w:rsid w:val="00830E85"/>
    <w:rsid w:val="00831916"/>
    <w:rsid w:val="008324E1"/>
    <w:rsid w:val="008342AA"/>
    <w:rsid w:val="00835682"/>
    <w:rsid w:val="008368AD"/>
    <w:rsid w:val="0083693D"/>
    <w:rsid w:val="008404D6"/>
    <w:rsid w:val="008422AE"/>
    <w:rsid w:val="00842518"/>
    <w:rsid w:val="00843A12"/>
    <w:rsid w:val="0084458D"/>
    <w:rsid w:val="0084550D"/>
    <w:rsid w:val="008457CF"/>
    <w:rsid w:val="00845A89"/>
    <w:rsid w:val="008505FE"/>
    <w:rsid w:val="00850A64"/>
    <w:rsid w:val="00856701"/>
    <w:rsid w:val="00856977"/>
    <w:rsid w:val="00857D9B"/>
    <w:rsid w:val="0086034C"/>
    <w:rsid w:val="00860B7F"/>
    <w:rsid w:val="008631D2"/>
    <w:rsid w:val="00863449"/>
    <w:rsid w:val="00864EE5"/>
    <w:rsid w:val="00870FE9"/>
    <w:rsid w:val="00871FDD"/>
    <w:rsid w:val="00872015"/>
    <w:rsid w:val="0087275D"/>
    <w:rsid w:val="00875767"/>
    <w:rsid w:val="00875D00"/>
    <w:rsid w:val="0087670B"/>
    <w:rsid w:val="00881405"/>
    <w:rsid w:val="008841D1"/>
    <w:rsid w:val="00884388"/>
    <w:rsid w:val="008867FD"/>
    <w:rsid w:val="00887768"/>
    <w:rsid w:val="008929E1"/>
    <w:rsid w:val="00892B53"/>
    <w:rsid w:val="00894916"/>
    <w:rsid w:val="0089661F"/>
    <w:rsid w:val="008A2510"/>
    <w:rsid w:val="008B5E7B"/>
    <w:rsid w:val="008B6C7B"/>
    <w:rsid w:val="008B79A8"/>
    <w:rsid w:val="008C0E9B"/>
    <w:rsid w:val="008C0FD6"/>
    <w:rsid w:val="008C13E3"/>
    <w:rsid w:val="008C69E5"/>
    <w:rsid w:val="008C7EB5"/>
    <w:rsid w:val="008D0870"/>
    <w:rsid w:val="008D1230"/>
    <w:rsid w:val="008D3A52"/>
    <w:rsid w:val="008D3CCF"/>
    <w:rsid w:val="008D5C98"/>
    <w:rsid w:val="008D5F42"/>
    <w:rsid w:val="008D7793"/>
    <w:rsid w:val="008D7FD8"/>
    <w:rsid w:val="008E125D"/>
    <w:rsid w:val="008E1640"/>
    <w:rsid w:val="008E41A3"/>
    <w:rsid w:val="008E7180"/>
    <w:rsid w:val="008F0325"/>
    <w:rsid w:val="008F1587"/>
    <w:rsid w:val="008F52EB"/>
    <w:rsid w:val="008F56A4"/>
    <w:rsid w:val="008F5BAF"/>
    <w:rsid w:val="008F7C6A"/>
    <w:rsid w:val="0090118A"/>
    <w:rsid w:val="00907023"/>
    <w:rsid w:val="00912042"/>
    <w:rsid w:val="00912230"/>
    <w:rsid w:val="009136D4"/>
    <w:rsid w:val="009152CD"/>
    <w:rsid w:val="00917050"/>
    <w:rsid w:val="009171C5"/>
    <w:rsid w:val="00920DF6"/>
    <w:rsid w:val="00923D63"/>
    <w:rsid w:val="009275FD"/>
    <w:rsid w:val="009279CE"/>
    <w:rsid w:val="00934A04"/>
    <w:rsid w:val="009359A5"/>
    <w:rsid w:val="00943268"/>
    <w:rsid w:val="00947182"/>
    <w:rsid w:val="009505C6"/>
    <w:rsid w:val="009509B9"/>
    <w:rsid w:val="00951899"/>
    <w:rsid w:val="00952C81"/>
    <w:rsid w:val="00956D5D"/>
    <w:rsid w:val="00960131"/>
    <w:rsid w:val="00961DE9"/>
    <w:rsid w:val="009644D6"/>
    <w:rsid w:val="00964D1D"/>
    <w:rsid w:val="00965CC3"/>
    <w:rsid w:val="00966C24"/>
    <w:rsid w:val="009704E8"/>
    <w:rsid w:val="009709FA"/>
    <w:rsid w:val="0097200A"/>
    <w:rsid w:val="00974348"/>
    <w:rsid w:val="0097452A"/>
    <w:rsid w:val="00980968"/>
    <w:rsid w:val="00982FC8"/>
    <w:rsid w:val="00985A79"/>
    <w:rsid w:val="009860EC"/>
    <w:rsid w:val="00991274"/>
    <w:rsid w:val="009933E0"/>
    <w:rsid w:val="00994C1E"/>
    <w:rsid w:val="009975BF"/>
    <w:rsid w:val="00997E45"/>
    <w:rsid w:val="009A003D"/>
    <w:rsid w:val="009A18B9"/>
    <w:rsid w:val="009A55A8"/>
    <w:rsid w:val="009A7728"/>
    <w:rsid w:val="009B0441"/>
    <w:rsid w:val="009B0706"/>
    <w:rsid w:val="009B0DD4"/>
    <w:rsid w:val="009B1E0F"/>
    <w:rsid w:val="009B2797"/>
    <w:rsid w:val="009B30CA"/>
    <w:rsid w:val="009B4065"/>
    <w:rsid w:val="009B69B3"/>
    <w:rsid w:val="009B6C15"/>
    <w:rsid w:val="009C1231"/>
    <w:rsid w:val="009C1FDB"/>
    <w:rsid w:val="009C30D3"/>
    <w:rsid w:val="009C3B47"/>
    <w:rsid w:val="009C7E44"/>
    <w:rsid w:val="009D01A9"/>
    <w:rsid w:val="009D24CF"/>
    <w:rsid w:val="009D47AD"/>
    <w:rsid w:val="009D6C68"/>
    <w:rsid w:val="009D6D5A"/>
    <w:rsid w:val="009D72E6"/>
    <w:rsid w:val="009D74E4"/>
    <w:rsid w:val="009E0280"/>
    <w:rsid w:val="009E41C4"/>
    <w:rsid w:val="009E4BE7"/>
    <w:rsid w:val="009E5AE4"/>
    <w:rsid w:val="009F12EE"/>
    <w:rsid w:val="009F1C6D"/>
    <w:rsid w:val="009F4487"/>
    <w:rsid w:val="009F50CB"/>
    <w:rsid w:val="00A0130E"/>
    <w:rsid w:val="00A01E37"/>
    <w:rsid w:val="00A0282C"/>
    <w:rsid w:val="00A02C4B"/>
    <w:rsid w:val="00A02C60"/>
    <w:rsid w:val="00A045B6"/>
    <w:rsid w:val="00A06541"/>
    <w:rsid w:val="00A06FFF"/>
    <w:rsid w:val="00A102C9"/>
    <w:rsid w:val="00A15CB1"/>
    <w:rsid w:val="00A20887"/>
    <w:rsid w:val="00A237A6"/>
    <w:rsid w:val="00A23A95"/>
    <w:rsid w:val="00A24FC0"/>
    <w:rsid w:val="00A30B64"/>
    <w:rsid w:val="00A31BAB"/>
    <w:rsid w:val="00A3292B"/>
    <w:rsid w:val="00A359A0"/>
    <w:rsid w:val="00A36650"/>
    <w:rsid w:val="00A3687E"/>
    <w:rsid w:val="00A407AF"/>
    <w:rsid w:val="00A41A72"/>
    <w:rsid w:val="00A41AA0"/>
    <w:rsid w:val="00A42EAA"/>
    <w:rsid w:val="00A45383"/>
    <w:rsid w:val="00A477E2"/>
    <w:rsid w:val="00A47DAF"/>
    <w:rsid w:val="00A526B2"/>
    <w:rsid w:val="00A626F4"/>
    <w:rsid w:val="00A64C12"/>
    <w:rsid w:val="00A65517"/>
    <w:rsid w:val="00A66DDE"/>
    <w:rsid w:val="00A72919"/>
    <w:rsid w:val="00A738A5"/>
    <w:rsid w:val="00A73914"/>
    <w:rsid w:val="00A7634D"/>
    <w:rsid w:val="00A800EC"/>
    <w:rsid w:val="00A8081E"/>
    <w:rsid w:val="00A81D40"/>
    <w:rsid w:val="00A82AFC"/>
    <w:rsid w:val="00A838F2"/>
    <w:rsid w:val="00A8737A"/>
    <w:rsid w:val="00A878B9"/>
    <w:rsid w:val="00A87B09"/>
    <w:rsid w:val="00A908F4"/>
    <w:rsid w:val="00A9133A"/>
    <w:rsid w:val="00A929B5"/>
    <w:rsid w:val="00A92B0F"/>
    <w:rsid w:val="00A94D8C"/>
    <w:rsid w:val="00A94EDE"/>
    <w:rsid w:val="00A96163"/>
    <w:rsid w:val="00A96251"/>
    <w:rsid w:val="00AA7A3A"/>
    <w:rsid w:val="00AA7A88"/>
    <w:rsid w:val="00AB041D"/>
    <w:rsid w:val="00AB0A82"/>
    <w:rsid w:val="00AB1139"/>
    <w:rsid w:val="00AB4DC1"/>
    <w:rsid w:val="00AB7DDA"/>
    <w:rsid w:val="00AC2AA4"/>
    <w:rsid w:val="00AC4880"/>
    <w:rsid w:val="00AC59B2"/>
    <w:rsid w:val="00AD0F35"/>
    <w:rsid w:val="00AD2D83"/>
    <w:rsid w:val="00AD5C3D"/>
    <w:rsid w:val="00AE08A0"/>
    <w:rsid w:val="00AE245D"/>
    <w:rsid w:val="00AE27F1"/>
    <w:rsid w:val="00AE3666"/>
    <w:rsid w:val="00AE56D0"/>
    <w:rsid w:val="00AE7218"/>
    <w:rsid w:val="00AF1723"/>
    <w:rsid w:val="00AF6847"/>
    <w:rsid w:val="00AF7201"/>
    <w:rsid w:val="00B0123E"/>
    <w:rsid w:val="00B02865"/>
    <w:rsid w:val="00B03CA4"/>
    <w:rsid w:val="00B075D0"/>
    <w:rsid w:val="00B079AD"/>
    <w:rsid w:val="00B14C68"/>
    <w:rsid w:val="00B16814"/>
    <w:rsid w:val="00B227E1"/>
    <w:rsid w:val="00B274C1"/>
    <w:rsid w:val="00B2757E"/>
    <w:rsid w:val="00B3251A"/>
    <w:rsid w:val="00B3503C"/>
    <w:rsid w:val="00B35A72"/>
    <w:rsid w:val="00B36469"/>
    <w:rsid w:val="00B36642"/>
    <w:rsid w:val="00B428B3"/>
    <w:rsid w:val="00B42A52"/>
    <w:rsid w:val="00B42E59"/>
    <w:rsid w:val="00B430A0"/>
    <w:rsid w:val="00B52305"/>
    <w:rsid w:val="00B55694"/>
    <w:rsid w:val="00B55E68"/>
    <w:rsid w:val="00B563B8"/>
    <w:rsid w:val="00B634F2"/>
    <w:rsid w:val="00B64EF1"/>
    <w:rsid w:val="00B6795C"/>
    <w:rsid w:val="00B71E0A"/>
    <w:rsid w:val="00B7240B"/>
    <w:rsid w:val="00B7368A"/>
    <w:rsid w:val="00B74220"/>
    <w:rsid w:val="00B74A1B"/>
    <w:rsid w:val="00B77A1C"/>
    <w:rsid w:val="00B77C5A"/>
    <w:rsid w:val="00B77EFD"/>
    <w:rsid w:val="00B80DE9"/>
    <w:rsid w:val="00B81CD4"/>
    <w:rsid w:val="00B85B90"/>
    <w:rsid w:val="00B85C5F"/>
    <w:rsid w:val="00B87E92"/>
    <w:rsid w:val="00B90123"/>
    <w:rsid w:val="00B903E2"/>
    <w:rsid w:val="00B93087"/>
    <w:rsid w:val="00B95643"/>
    <w:rsid w:val="00B96204"/>
    <w:rsid w:val="00BA11F5"/>
    <w:rsid w:val="00BA2053"/>
    <w:rsid w:val="00BA397C"/>
    <w:rsid w:val="00BA6FDD"/>
    <w:rsid w:val="00BB06A6"/>
    <w:rsid w:val="00BB115C"/>
    <w:rsid w:val="00BB3CDA"/>
    <w:rsid w:val="00BB699C"/>
    <w:rsid w:val="00BC126F"/>
    <w:rsid w:val="00BC1DF9"/>
    <w:rsid w:val="00BC27E6"/>
    <w:rsid w:val="00BC48A8"/>
    <w:rsid w:val="00BC7D7B"/>
    <w:rsid w:val="00BC7F8E"/>
    <w:rsid w:val="00BD161E"/>
    <w:rsid w:val="00BD22E5"/>
    <w:rsid w:val="00BD40AA"/>
    <w:rsid w:val="00BD529A"/>
    <w:rsid w:val="00BE2CCC"/>
    <w:rsid w:val="00BE3F7A"/>
    <w:rsid w:val="00BE6488"/>
    <w:rsid w:val="00BE6DBC"/>
    <w:rsid w:val="00BE76AE"/>
    <w:rsid w:val="00BF3F81"/>
    <w:rsid w:val="00BF4ABC"/>
    <w:rsid w:val="00BF63FE"/>
    <w:rsid w:val="00C00332"/>
    <w:rsid w:val="00C00AD1"/>
    <w:rsid w:val="00C00DD3"/>
    <w:rsid w:val="00C05A94"/>
    <w:rsid w:val="00C06062"/>
    <w:rsid w:val="00C07578"/>
    <w:rsid w:val="00C10B8B"/>
    <w:rsid w:val="00C11F73"/>
    <w:rsid w:val="00C12B9F"/>
    <w:rsid w:val="00C133D6"/>
    <w:rsid w:val="00C16D39"/>
    <w:rsid w:val="00C2067A"/>
    <w:rsid w:val="00C22BFA"/>
    <w:rsid w:val="00C23C2C"/>
    <w:rsid w:val="00C25805"/>
    <w:rsid w:val="00C278E6"/>
    <w:rsid w:val="00C4056E"/>
    <w:rsid w:val="00C41DFA"/>
    <w:rsid w:val="00C4398C"/>
    <w:rsid w:val="00C45A75"/>
    <w:rsid w:val="00C47540"/>
    <w:rsid w:val="00C510B1"/>
    <w:rsid w:val="00C525EB"/>
    <w:rsid w:val="00C53584"/>
    <w:rsid w:val="00C5525B"/>
    <w:rsid w:val="00C56238"/>
    <w:rsid w:val="00C57015"/>
    <w:rsid w:val="00C619C4"/>
    <w:rsid w:val="00C64BDA"/>
    <w:rsid w:val="00C64F0C"/>
    <w:rsid w:val="00C65BB4"/>
    <w:rsid w:val="00C65F9F"/>
    <w:rsid w:val="00C66301"/>
    <w:rsid w:val="00C701C8"/>
    <w:rsid w:val="00C71BDD"/>
    <w:rsid w:val="00C72339"/>
    <w:rsid w:val="00C72CFC"/>
    <w:rsid w:val="00C817DA"/>
    <w:rsid w:val="00C83608"/>
    <w:rsid w:val="00C85959"/>
    <w:rsid w:val="00C94CD5"/>
    <w:rsid w:val="00C97430"/>
    <w:rsid w:val="00CA17B3"/>
    <w:rsid w:val="00CA1C86"/>
    <w:rsid w:val="00CA245A"/>
    <w:rsid w:val="00CA386B"/>
    <w:rsid w:val="00CA47A5"/>
    <w:rsid w:val="00CA58FF"/>
    <w:rsid w:val="00CA5C40"/>
    <w:rsid w:val="00CA76C0"/>
    <w:rsid w:val="00CA78A5"/>
    <w:rsid w:val="00CB55C5"/>
    <w:rsid w:val="00CB5743"/>
    <w:rsid w:val="00CB588F"/>
    <w:rsid w:val="00CB729F"/>
    <w:rsid w:val="00CB7F5B"/>
    <w:rsid w:val="00CC5386"/>
    <w:rsid w:val="00CC62FA"/>
    <w:rsid w:val="00CD4640"/>
    <w:rsid w:val="00CD6469"/>
    <w:rsid w:val="00CE2429"/>
    <w:rsid w:val="00CE7A22"/>
    <w:rsid w:val="00CF18DC"/>
    <w:rsid w:val="00CF2845"/>
    <w:rsid w:val="00CF4A7D"/>
    <w:rsid w:val="00D01412"/>
    <w:rsid w:val="00D023CC"/>
    <w:rsid w:val="00D10FEB"/>
    <w:rsid w:val="00D12A54"/>
    <w:rsid w:val="00D17A9E"/>
    <w:rsid w:val="00D21509"/>
    <w:rsid w:val="00D266EF"/>
    <w:rsid w:val="00D275D3"/>
    <w:rsid w:val="00D279D6"/>
    <w:rsid w:val="00D30586"/>
    <w:rsid w:val="00D31020"/>
    <w:rsid w:val="00D31936"/>
    <w:rsid w:val="00D329EB"/>
    <w:rsid w:val="00D35054"/>
    <w:rsid w:val="00D35F4C"/>
    <w:rsid w:val="00D36BE9"/>
    <w:rsid w:val="00D425B4"/>
    <w:rsid w:val="00D42C03"/>
    <w:rsid w:val="00D42E4D"/>
    <w:rsid w:val="00D4322F"/>
    <w:rsid w:val="00D45B36"/>
    <w:rsid w:val="00D46DFA"/>
    <w:rsid w:val="00D52FBA"/>
    <w:rsid w:val="00D56DFC"/>
    <w:rsid w:val="00D63F07"/>
    <w:rsid w:val="00D646BE"/>
    <w:rsid w:val="00D65743"/>
    <w:rsid w:val="00D671D0"/>
    <w:rsid w:val="00D70031"/>
    <w:rsid w:val="00D76929"/>
    <w:rsid w:val="00D85378"/>
    <w:rsid w:val="00D8738B"/>
    <w:rsid w:val="00D9020A"/>
    <w:rsid w:val="00D9020F"/>
    <w:rsid w:val="00D9170C"/>
    <w:rsid w:val="00D91A8C"/>
    <w:rsid w:val="00D91C43"/>
    <w:rsid w:val="00DA22E1"/>
    <w:rsid w:val="00DA50B7"/>
    <w:rsid w:val="00DA627F"/>
    <w:rsid w:val="00DB057E"/>
    <w:rsid w:val="00DB0AFC"/>
    <w:rsid w:val="00DB23AA"/>
    <w:rsid w:val="00DB2432"/>
    <w:rsid w:val="00DB4D7C"/>
    <w:rsid w:val="00DC23D6"/>
    <w:rsid w:val="00DC43CB"/>
    <w:rsid w:val="00DC4741"/>
    <w:rsid w:val="00DC5732"/>
    <w:rsid w:val="00DD1BED"/>
    <w:rsid w:val="00DD31E7"/>
    <w:rsid w:val="00DD4310"/>
    <w:rsid w:val="00DD61B8"/>
    <w:rsid w:val="00DE2641"/>
    <w:rsid w:val="00DE6FA0"/>
    <w:rsid w:val="00DF14B8"/>
    <w:rsid w:val="00DF28F7"/>
    <w:rsid w:val="00DF56DF"/>
    <w:rsid w:val="00E00947"/>
    <w:rsid w:val="00E01B0B"/>
    <w:rsid w:val="00E02120"/>
    <w:rsid w:val="00E02BCB"/>
    <w:rsid w:val="00E053D4"/>
    <w:rsid w:val="00E10B0D"/>
    <w:rsid w:val="00E10FF3"/>
    <w:rsid w:val="00E116BE"/>
    <w:rsid w:val="00E12A5D"/>
    <w:rsid w:val="00E13553"/>
    <w:rsid w:val="00E1356A"/>
    <w:rsid w:val="00E14C2D"/>
    <w:rsid w:val="00E15B30"/>
    <w:rsid w:val="00E201F7"/>
    <w:rsid w:val="00E214F5"/>
    <w:rsid w:val="00E23777"/>
    <w:rsid w:val="00E23FFB"/>
    <w:rsid w:val="00E2794F"/>
    <w:rsid w:val="00E30999"/>
    <w:rsid w:val="00E35BF9"/>
    <w:rsid w:val="00E35CA0"/>
    <w:rsid w:val="00E36E18"/>
    <w:rsid w:val="00E409AE"/>
    <w:rsid w:val="00E41D24"/>
    <w:rsid w:val="00E43EEB"/>
    <w:rsid w:val="00E460F0"/>
    <w:rsid w:val="00E50D05"/>
    <w:rsid w:val="00E511E7"/>
    <w:rsid w:val="00E521FC"/>
    <w:rsid w:val="00E523DF"/>
    <w:rsid w:val="00E548BF"/>
    <w:rsid w:val="00E55B12"/>
    <w:rsid w:val="00E56356"/>
    <w:rsid w:val="00E565BB"/>
    <w:rsid w:val="00E60B92"/>
    <w:rsid w:val="00E700B2"/>
    <w:rsid w:val="00E702BC"/>
    <w:rsid w:val="00E73960"/>
    <w:rsid w:val="00E73985"/>
    <w:rsid w:val="00E756E7"/>
    <w:rsid w:val="00E7731B"/>
    <w:rsid w:val="00E77A45"/>
    <w:rsid w:val="00E77DB4"/>
    <w:rsid w:val="00E80053"/>
    <w:rsid w:val="00E80118"/>
    <w:rsid w:val="00E801C8"/>
    <w:rsid w:val="00E80A54"/>
    <w:rsid w:val="00E8347A"/>
    <w:rsid w:val="00E85875"/>
    <w:rsid w:val="00E91FF0"/>
    <w:rsid w:val="00E927C3"/>
    <w:rsid w:val="00E9532C"/>
    <w:rsid w:val="00E96AAD"/>
    <w:rsid w:val="00E9776D"/>
    <w:rsid w:val="00EA08C3"/>
    <w:rsid w:val="00EA4C4A"/>
    <w:rsid w:val="00EA532D"/>
    <w:rsid w:val="00EA7CEE"/>
    <w:rsid w:val="00EB01E3"/>
    <w:rsid w:val="00EB0835"/>
    <w:rsid w:val="00EB279A"/>
    <w:rsid w:val="00EB5381"/>
    <w:rsid w:val="00EB71D1"/>
    <w:rsid w:val="00EC253D"/>
    <w:rsid w:val="00EC31AC"/>
    <w:rsid w:val="00EC3F4F"/>
    <w:rsid w:val="00EC748C"/>
    <w:rsid w:val="00ED2AB8"/>
    <w:rsid w:val="00ED7B60"/>
    <w:rsid w:val="00EE1AEC"/>
    <w:rsid w:val="00EE2741"/>
    <w:rsid w:val="00EF28D9"/>
    <w:rsid w:val="00EF55EB"/>
    <w:rsid w:val="00EF6EAB"/>
    <w:rsid w:val="00F015C4"/>
    <w:rsid w:val="00F01A44"/>
    <w:rsid w:val="00F03DF5"/>
    <w:rsid w:val="00F05815"/>
    <w:rsid w:val="00F05E72"/>
    <w:rsid w:val="00F10441"/>
    <w:rsid w:val="00F121C0"/>
    <w:rsid w:val="00F13BEE"/>
    <w:rsid w:val="00F13D0B"/>
    <w:rsid w:val="00F13F75"/>
    <w:rsid w:val="00F15A0F"/>
    <w:rsid w:val="00F17AD1"/>
    <w:rsid w:val="00F20C94"/>
    <w:rsid w:val="00F20D96"/>
    <w:rsid w:val="00F317C3"/>
    <w:rsid w:val="00F36607"/>
    <w:rsid w:val="00F4047D"/>
    <w:rsid w:val="00F41D47"/>
    <w:rsid w:val="00F43BEA"/>
    <w:rsid w:val="00F43D92"/>
    <w:rsid w:val="00F45B94"/>
    <w:rsid w:val="00F46843"/>
    <w:rsid w:val="00F47634"/>
    <w:rsid w:val="00F50F6D"/>
    <w:rsid w:val="00F51BB9"/>
    <w:rsid w:val="00F53A51"/>
    <w:rsid w:val="00F54C58"/>
    <w:rsid w:val="00F55838"/>
    <w:rsid w:val="00F56688"/>
    <w:rsid w:val="00F575BC"/>
    <w:rsid w:val="00F577AB"/>
    <w:rsid w:val="00F61815"/>
    <w:rsid w:val="00F62E9D"/>
    <w:rsid w:val="00F64153"/>
    <w:rsid w:val="00F641E6"/>
    <w:rsid w:val="00F67256"/>
    <w:rsid w:val="00F712A3"/>
    <w:rsid w:val="00F7396C"/>
    <w:rsid w:val="00F74A38"/>
    <w:rsid w:val="00F805AB"/>
    <w:rsid w:val="00F81435"/>
    <w:rsid w:val="00F81927"/>
    <w:rsid w:val="00F82479"/>
    <w:rsid w:val="00F83641"/>
    <w:rsid w:val="00F847C5"/>
    <w:rsid w:val="00F84E6A"/>
    <w:rsid w:val="00F86A87"/>
    <w:rsid w:val="00F900C7"/>
    <w:rsid w:val="00F92836"/>
    <w:rsid w:val="00F94F36"/>
    <w:rsid w:val="00F9688E"/>
    <w:rsid w:val="00FA0388"/>
    <w:rsid w:val="00FA1B86"/>
    <w:rsid w:val="00FA474A"/>
    <w:rsid w:val="00FA6EA5"/>
    <w:rsid w:val="00FB1721"/>
    <w:rsid w:val="00FB1E58"/>
    <w:rsid w:val="00FB3D46"/>
    <w:rsid w:val="00FB6995"/>
    <w:rsid w:val="00FC3960"/>
    <w:rsid w:val="00FC4ED0"/>
    <w:rsid w:val="00FC68A8"/>
    <w:rsid w:val="00FC7061"/>
    <w:rsid w:val="00FC7E67"/>
    <w:rsid w:val="00FD08E1"/>
    <w:rsid w:val="00FD516E"/>
    <w:rsid w:val="00FD745E"/>
    <w:rsid w:val="00FD7797"/>
    <w:rsid w:val="00FE0C69"/>
    <w:rsid w:val="00FE1783"/>
    <w:rsid w:val="00FF142C"/>
    <w:rsid w:val="00FF32EB"/>
    <w:rsid w:val="00FF3959"/>
    <w:rsid w:val="00FF3EED"/>
    <w:rsid w:val="00FF413E"/>
    <w:rsid w:val="00FF791B"/>
    <w:rsid w:val="00FF7A2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rules v:ext="edit">
        <o:r id="V:Rule2" type="connector" idref="#AutoShape 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semiHidden="0" w:uiPriority="0"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66EF"/>
    <w:rPr>
      <w:rFonts w:ascii="Times New Roman" w:eastAsia="Times New Roman" w:hAnsi="Times New Roman"/>
      <w:sz w:val="24"/>
      <w:szCs w:val="24"/>
    </w:rPr>
  </w:style>
  <w:style w:type="paragraph" w:styleId="Heading1">
    <w:name w:val="heading 1"/>
    <w:basedOn w:val="Normal"/>
    <w:next w:val="Normal"/>
    <w:link w:val="Heading1Char"/>
    <w:uiPriority w:val="9"/>
    <w:qFormat/>
    <w:rsid w:val="00D266EF"/>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D266EF"/>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D266EF"/>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D266EF"/>
    <w:pPr>
      <w:keepNext/>
      <w:spacing w:before="240" w:after="60"/>
      <w:outlineLvl w:val="3"/>
    </w:pPr>
    <w:rPr>
      <w:b/>
      <w:bCs/>
      <w:sz w:val="28"/>
      <w:szCs w:val="28"/>
    </w:rPr>
  </w:style>
  <w:style w:type="paragraph" w:styleId="Heading5">
    <w:name w:val="heading 5"/>
    <w:basedOn w:val="Normal"/>
    <w:next w:val="Normal"/>
    <w:link w:val="Heading5Char"/>
    <w:uiPriority w:val="9"/>
    <w:qFormat/>
    <w:rsid w:val="00D266EF"/>
    <w:pPr>
      <w:spacing w:before="240" w:after="60"/>
      <w:outlineLvl w:val="4"/>
    </w:pPr>
    <w:rPr>
      <w:b/>
      <w:bCs/>
      <w:i/>
      <w:iCs/>
      <w:sz w:val="26"/>
      <w:szCs w:val="26"/>
    </w:rPr>
  </w:style>
  <w:style w:type="paragraph" w:styleId="Heading6">
    <w:name w:val="heading 6"/>
    <w:basedOn w:val="Normal"/>
    <w:next w:val="Normal"/>
    <w:link w:val="Heading6Char"/>
    <w:qFormat/>
    <w:rsid w:val="00D266EF"/>
    <w:pPr>
      <w:spacing w:before="240" w:after="60"/>
      <w:outlineLvl w:val="5"/>
    </w:pPr>
    <w:rPr>
      <w:b/>
      <w:bCs/>
      <w:sz w:val="22"/>
      <w:szCs w:val="22"/>
    </w:rPr>
  </w:style>
  <w:style w:type="paragraph" w:styleId="Heading7">
    <w:name w:val="heading 7"/>
    <w:basedOn w:val="Normal"/>
    <w:next w:val="Normal"/>
    <w:link w:val="Heading7Char"/>
    <w:qFormat/>
    <w:rsid w:val="00D266EF"/>
    <w:pPr>
      <w:spacing w:before="240" w:after="60"/>
      <w:outlineLvl w:val="6"/>
    </w:pPr>
  </w:style>
  <w:style w:type="paragraph" w:styleId="Heading8">
    <w:name w:val="heading 8"/>
    <w:basedOn w:val="Normal"/>
    <w:next w:val="Normal"/>
    <w:link w:val="Heading8Char"/>
    <w:qFormat/>
    <w:rsid w:val="00D266EF"/>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66EF"/>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rsid w:val="00D266EF"/>
    <w:rPr>
      <w:rFonts w:ascii="Arial" w:eastAsia="Times New Roman" w:hAnsi="Arial" w:cs="Arial"/>
      <w:b/>
      <w:bCs/>
      <w:i/>
      <w:iCs/>
      <w:sz w:val="28"/>
      <w:szCs w:val="28"/>
    </w:rPr>
  </w:style>
  <w:style w:type="character" w:customStyle="1" w:styleId="Heading3Char">
    <w:name w:val="Heading 3 Char"/>
    <w:basedOn w:val="DefaultParagraphFont"/>
    <w:link w:val="Heading3"/>
    <w:uiPriority w:val="9"/>
    <w:rsid w:val="00D266EF"/>
    <w:rPr>
      <w:rFonts w:ascii="Arial" w:eastAsia="Times New Roman" w:hAnsi="Arial" w:cs="Arial"/>
      <w:b/>
      <w:bCs/>
      <w:sz w:val="26"/>
      <w:szCs w:val="26"/>
    </w:rPr>
  </w:style>
  <w:style w:type="character" w:customStyle="1" w:styleId="Heading4Char">
    <w:name w:val="Heading 4 Char"/>
    <w:basedOn w:val="DefaultParagraphFont"/>
    <w:link w:val="Heading4"/>
    <w:rsid w:val="00D266EF"/>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uiPriority w:val="9"/>
    <w:rsid w:val="00D266EF"/>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D266EF"/>
    <w:rPr>
      <w:rFonts w:ascii="Times New Roman" w:eastAsia="Times New Roman" w:hAnsi="Times New Roman" w:cs="Times New Roman"/>
      <w:b/>
      <w:bCs/>
    </w:rPr>
  </w:style>
  <w:style w:type="character" w:customStyle="1" w:styleId="Heading7Char">
    <w:name w:val="Heading 7 Char"/>
    <w:basedOn w:val="DefaultParagraphFont"/>
    <w:link w:val="Heading7"/>
    <w:rsid w:val="00D266EF"/>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D266EF"/>
    <w:rPr>
      <w:rFonts w:ascii="Times New Roman" w:eastAsia="Times New Roman" w:hAnsi="Times New Roman" w:cs="Times New Roman"/>
      <w:i/>
      <w:iCs/>
      <w:sz w:val="24"/>
      <w:szCs w:val="24"/>
    </w:rPr>
  </w:style>
  <w:style w:type="paragraph" w:customStyle="1" w:styleId="Default">
    <w:name w:val="Default"/>
    <w:rsid w:val="00D266EF"/>
    <w:pPr>
      <w:widowControl w:val="0"/>
      <w:autoSpaceDE w:val="0"/>
      <w:autoSpaceDN w:val="0"/>
      <w:adjustRightInd w:val="0"/>
    </w:pPr>
    <w:rPr>
      <w:rFonts w:ascii="Arial" w:eastAsia="Times New Roman" w:hAnsi="Arial" w:cs="Arial"/>
      <w:color w:val="000000"/>
      <w:sz w:val="24"/>
      <w:szCs w:val="24"/>
    </w:rPr>
  </w:style>
  <w:style w:type="paragraph" w:styleId="Header">
    <w:name w:val="header"/>
    <w:basedOn w:val="Normal"/>
    <w:link w:val="HeaderChar"/>
    <w:uiPriority w:val="99"/>
    <w:rsid w:val="00D266EF"/>
    <w:pPr>
      <w:tabs>
        <w:tab w:val="center" w:pos="4320"/>
        <w:tab w:val="right" w:pos="8640"/>
      </w:tabs>
    </w:pPr>
  </w:style>
  <w:style w:type="character" w:customStyle="1" w:styleId="HeaderChar">
    <w:name w:val="Header Char"/>
    <w:basedOn w:val="DefaultParagraphFont"/>
    <w:link w:val="Header"/>
    <w:uiPriority w:val="99"/>
    <w:rsid w:val="00D266EF"/>
    <w:rPr>
      <w:rFonts w:ascii="Times New Roman" w:eastAsia="Times New Roman" w:hAnsi="Times New Roman" w:cs="Times New Roman"/>
      <w:sz w:val="24"/>
      <w:szCs w:val="24"/>
    </w:rPr>
  </w:style>
  <w:style w:type="paragraph" w:styleId="Footer">
    <w:name w:val="footer"/>
    <w:basedOn w:val="Normal"/>
    <w:link w:val="FooterChar"/>
    <w:rsid w:val="00D266EF"/>
    <w:pPr>
      <w:tabs>
        <w:tab w:val="center" w:pos="4320"/>
        <w:tab w:val="right" w:pos="8640"/>
      </w:tabs>
    </w:pPr>
  </w:style>
  <w:style w:type="character" w:customStyle="1" w:styleId="FooterChar">
    <w:name w:val="Footer Char"/>
    <w:basedOn w:val="DefaultParagraphFont"/>
    <w:link w:val="Footer"/>
    <w:rsid w:val="00D266EF"/>
    <w:rPr>
      <w:rFonts w:ascii="Times New Roman" w:eastAsia="Times New Roman" w:hAnsi="Times New Roman" w:cs="Times New Roman"/>
      <w:sz w:val="24"/>
      <w:szCs w:val="24"/>
    </w:rPr>
  </w:style>
  <w:style w:type="table" w:styleId="TableGrid">
    <w:name w:val="Table Grid"/>
    <w:basedOn w:val="TableNormal"/>
    <w:uiPriority w:val="59"/>
    <w:rsid w:val="00D266EF"/>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qFormat/>
    <w:rsid w:val="00D266EF"/>
    <w:rPr>
      <w:b/>
      <w:bCs/>
      <w:sz w:val="20"/>
      <w:szCs w:val="20"/>
    </w:rPr>
  </w:style>
  <w:style w:type="paragraph" w:styleId="BalloonText">
    <w:name w:val="Balloon Text"/>
    <w:basedOn w:val="Normal"/>
    <w:link w:val="BalloonTextChar"/>
    <w:semiHidden/>
    <w:rsid w:val="00D266EF"/>
    <w:rPr>
      <w:rFonts w:ascii="Tahoma" w:hAnsi="Tahoma" w:cs="Tahoma"/>
      <w:sz w:val="16"/>
      <w:szCs w:val="16"/>
    </w:rPr>
  </w:style>
  <w:style w:type="character" w:customStyle="1" w:styleId="BalloonTextChar">
    <w:name w:val="Balloon Text Char"/>
    <w:basedOn w:val="DefaultParagraphFont"/>
    <w:link w:val="BalloonText"/>
    <w:semiHidden/>
    <w:rsid w:val="00D266EF"/>
    <w:rPr>
      <w:rFonts w:ascii="Tahoma" w:eastAsia="Times New Roman" w:hAnsi="Tahoma" w:cs="Tahoma"/>
      <w:sz w:val="16"/>
      <w:szCs w:val="16"/>
    </w:rPr>
  </w:style>
  <w:style w:type="paragraph" w:styleId="TOC1">
    <w:name w:val="toc 1"/>
    <w:basedOn w:val="Normal"/>
    <w:next w:val="Normal"/>
    <w:autoRedefine/>
    <w:uiPriority w:val="39"/>
    <w:rsid w:val="00A878B9"/>
    <w:pPr>
      <w:tabs>
        <w:tab w:val="right" w:leader="dot" w:pos="9365"/>
      </w:tabs>
      <w:spacing w:line="360" w:lineRule="auto"/>
    </w:pPr>
    <w:rPr>
      <w:rFonts w:ascii="Tahoma" w:hAnsi="Tahoma" w:cs="Tahoma"/>
      <w:noProof/>
    </w:rPr>
  </w:style>
  <w:style w:type="paragraph" w:styleId="TOC2">
    <w:name w:val="toc 2"/>
    <w:basedOn w:val="Normal"/>
    <w:next w:val="Normal"/>
    <w:autoRedefine/>
    <w:uiPriority w:val="39"/>
    <w:rsid w:val="00D266EF"/>
    <w:pPr>
      <w:tabs>
        <w:tab w:val="right" w:leader="dot" w:pos="9365"/>
      </w:tabs>
      <w:spacing w:line="360" w:lineRule="auto"/>
    </w:pPr>
    <w:rPr>
      <w:rFonts w:ascii="Tahoma" w:hAnsi="Tahoma" w:cs="Tahoma"/>
    </w:rPr>
  </w:style>
  <w:style w:type="paragraph" w:styleId="TOC3">
    <w:name w:val="toc 3"/>
    <w:basedOn w:val="Normal"/>
    <w:next w:val="Normal"/>
    <w:autoRedefine/>
    <w:uiPriority w:val="39"/>
    <w:rsid w:val="00D266EF"/>
    <w:pPr>
      <w:ind w:left="480"/>
    </w:pPr>
  </w:style>
  <w:style w:type="character" w:styleId="Hyperlink">
    <w:name w:val="Hyperlink"/>
    <w:basedOn w:val="DefaultParagraphFont"/>
    <w:uiPriority w:val="99"/>
    <w:rsid w:val="00D266EF"/>
    <w:rPr>
      <w:color w:val="0000FF"/>
      <w:u w:val="single"/>
    </w:rPr>
  </w:style>
  <w:style w:type="paragraph" w:styleId="ListParagraph">
    <w:name w:val="List Paragraph"/>
    <w:basedOn w:val="Normal"/>
    <w:uiPriority w:val="34"/>
    <w:qFormat/>
    <w:rsid w:val="00D266EF"/>
    <w:pPr>
      <w:spacing w:after="200" w:line="276" w:lineRule="auto"/>
      <w:ind w:left="720"/>
      <w:contextualSpacing/>
    </w:pPr>
    <w:rPr>
      <w:rFonts w:ascii="Calibri" w:hAnsi="Calibri"/>
      <w:sz w:val="22"/>
      <w:szCs w:val="22"/>
      <w:lang w:bidi="en-US"/>
    </w:rPr>
  </w:style>
  <w:style w:type="paragraph" w:styleId="BodyText">
    <w:name w:val="Body Text"/>
    <w:basedOn w:val="Normal"/>
    <w:link w:val="BodyTextChar"/>
    <w:rsid w:val="00D266EF"/>
    <w:pPr>
      <w:spacing w:after="120"/>
    </w:pPr>
    <w:rPr>
      <w:rFonts w:ascii="Arial" w:hAnsi="Arial"/>
      <w:szCs w:val="20"/>
    </w:rPr>
  </w:style>
  <w:style w:type="character" w:customStyle="1" w:styleId="BodyTextChar">
    <w:name w:val="Body Text Char"/>
    <w:basedOn w:val="DefaultParagraphFont"/>
    <w:link w:val="BodyText"/>
    <w:rsid w:val="00D266EF"/>
    <w:rPr>
      <w:rFonts w:ascii="Arial" w:eastAsia="Times New Roman" w:hAnsi="Arial" w:cs="Times New Roman"/>
      <w:sz w:val="24"/>
      <w:szCs w:val="20"/>
    </w:rPr>
  </w:style>
  <w:style w:type="character" w:styleId="FollowedHyperlink">
    <w:name w:val="FollowedHyperlink"/>
    <w:basedOn w:val="DefaultParagraphFont"/>
    <w:uiPriority w:val="99"/>
    <w:rsid w:val="00D266EF"/>
    <w:rPr>
      <w:color w:val="800080"/>
      <w:u w:val="single"/>
    </w:rPr>
  </w:style>
  <w:style w:type="character" w:styleId="CommentReference">
    <w:name w:val="annotation reference"/>
    <w:basedOn w:val="DefaultParagraphFont"/>
    <w:uiPriority w:val="99"/>
    <w:semiHidden/>
    <w:rsid w:val="00D266EF"/>
    <w:rPr>
      <w:sz w:val="16"/>
      <w:szCs w:val="16"/>
    </w:rPr>
  </w:style>
  <w:style w:type="paragraph" w:styleId="CommentText">
    <w:name w:val="annotation text"/>
    <w:basedOn w:val="Normal"/>
    <w:link w:val="CommentTextChar"/>
    <w:semiHidden/>
    <w:rsid w:val="00D266EF"/>
    <w:rPr>
      <w:sz w:val="20"/>
      <w:szCs w:val="20"/>
    </w:rPr>
  </w:style>
  <w:style w:type="character" w:customStyle="1" w:styleId="CommentTextChar">
    <w:name w:val="Comment Text Char"/>
    <w:basedOn w:val="DefaultParagraphFont"/>
    <w:link w:val="CommentText"/>
    <w:semiHidden/>
    <w:rsid w:val="00D266E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D266EF"/>
    <w:rPr>
      <w:b/>
      <w:bCs/>
    </w:rPr>
  </w:style>
  <w:style w:type="character" w:customStyle="1" w:styleId="CommentSubjectChar">
    <w:name w:val="Comment Subject Char"/>
    <w:basedOn w:val="CommentTextChar"/>
    <w:link w:val="CommentSubject"/>
    <w:semiHidden/>
    <w:rsid w:val="00D266EF"/>
    <w:rPr>
      <w:rFonts w:ascii="Times New Roman" w:eastAsia="Times New Roman" w:hAnsi="Times New Roman" w:cs="Times New Roman"/>
      <w:b/>
      <w:bCs/>
      <w:sz w:val="20"/>
      <w:szCs w:val="20"/>
    </w:rPr>
  </w:style>
  <w:style w:type="character" w:styleId="Strong">
    <w:name w:val="Strong"/>
    <w:basedOn w:val="DefaultParagraphFont"/>
    <w:uiPriority w:val="22"/>
    <w:qFormat/>
    <w:rsid w:val="00D266EF"/>
    <w:rPr>
      <w:b/>
      <w:bCs/>
    </w:rPr>
  </w:style>
  <w:style w:type="paragraph" w:customStyle="1" w:styleId="BodyText1">
    <w:name w:val="Body Text1"/>
    <w:rsid w:val="00D266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16" w:line="360" w:lineRule="auto"/>
      <w:jc w:val="both"/>
    </w:pPr>
    <w:rPr>
      <w:rFonts w:ascii="AGaramond" w:eastAsia="Times New Roman" w:hAnsi="AGaramond"/>
      <w:snapToGrid w:val="0"/>
      <w:sz w:val="24"/>
    </w:rPr>
  </w:style>
  <w:style w:type="paragraph" w:styleId="NormalWeb">
    <w:name w:val="Normal (Web)"/>
    <w:basedOn w:val="Normal"/>
    <w:uiPriority w:val="99"/>
    <w:unhideWhenUsed/>
    <w:rsid w:val="006842AC"/>
    <w:pPr>
      <w:spacing w:before="100" w:beforeAutospacing="1" w:after="100" w:afterAutospacing="1"/>
    </w:pPr>
    <w:rPr>
      <w:rFonts w:ascii="Verdana" w:hAnsi="Verdana"/>
      <w:sz w:val="18"/>
      <w:szCs w:val="18"/>
    </w:rPr>
  </w:style>
  <w:style w:type="paragraph" w:customStyle="1" w:styleId="error">
    <w:name w:val="error"/>
    <w:basedOn w:val="Normal"/>
    <w:rsid w:val="00EC748C"/>
    <w:pPr>
      <w:spacing w:before="100" w:beforeAutospacing="1" w:after="100" w:afterAutospacing="1"/>
    </w:pPr>
    <w:rPr>
      <w:b/>
      <w:bCs/>
    </w:rPr>
  </w:style>
  <w:style w:type="paragraph" w:customStyle="1" w:styleId="references-small">
    <w:name w:val="references-small"/>
    <w:basedOn w:val="Normal"/>
    <w:rsid w:val="00EC748C"/>
    <w:pPr>
      <w:spacing w:before="100" w:beforeAutospacing="1" w:after="100" w:afterAutospacing="1"/>
    </w:pPr>
    <w:rPr>
      <w:sz w:val="22"/>
      <w:szCs w:val="22"/>
    </w:rPr>
  </w:style>
  <w:style w:type="paragraph" w:customStyle="1" w:styleId="references-2column">
    <w:name w:val="references-2column"/>
    <w:basedOn w:val="Normal"/>
    <w:rsid w:val="00EC748C"/>
    <w:pPr>
      <w:spacing w:before="100" w:beforeAutospacing="1" w:after="100" w:afterAutospacing="1"/>
    </w:pPr>
    <w:rPr>
      <w:sz w:val="22"/>
      <w:szCs w:val="22"/>
    </w:rPr>
  </w:style>
  <w:style w:type="paragraph" w:customStyle="1" w:styleId="same-bg">
    <w:name w:val="same-bg"/>
    <w:basedOn w:val="Normal"/>
    <w:rsid w:val="00EC748C"/>
    <w:pPr>
      <w:spacing w:before="100" w:beforeAutospacing="1" w:after="100" w:afterAutospacing="1"/>
    </w:pPr>
  </w:style>
  <w:style w:type="paragraph" w:customStyle="1" w:styleId="navbox-title">
    <w:name w:val="navbox-title"/>
    <w:basedOn w:val="Normal"/>
    <w:rsid w:val="00EC748C"/>
    <w:pPr>
      <w:shd w:val="clear" w:color="auto" w:fill="CCCCFF"/>
      <w:spacing w:before="100" w:beforeAutospacing="1" w:after="100" w:afterAutospacing="1"/>
      <w:jc w:val="center"/>
    </w:pPr>
  </w:style>
  <w:style w:type="paragraph" w:customStyle="1" w:styleId="navbox-abovebelow">
    <w:name w:val="navbox-abovebelow"/>
    <w:basedOn w:val="Normal"/>
    <w:rsid w:val="00EC748C"/>
    <w:pPr>
      <w:shd w:val="clear" w:color="auto" w:fill="DDDDFF"/>
      <w:spacing w:before="100" w:beforeAutospacing="1" w:after="100" w:afterAutospacing="1"/>
      <w:jc w:val="center"/>
    </w:pPr>
  </w:style>
  <w:style w:type="paragraph" w:customStyle="1" w:styleId="navbox-group">
    <w:name w:val="navbox-group"/>
    <w:basedOn w:val="Normal"/>
    <w:rsid w:val="00EC748C"/>
    <w:pPr>
      <w:shd w:val="clear" w:color="auto" w:fill="DDDDFF"/>
      <w:spacing w:before="100" w:beforeAutospacing="1" w:after="100" w:afterAutospacing="1"/>
      <w:jc w:val="right"/>
    </w:pPr>
    <w:rPr>
      <w:b/>
      <w:bCs/>
    </w:rPr>
  </w:style>
  <w:style w:type="paragraph" w:customStyle="1" w:styleId="navbox">
    <w:name w:val="navbox"/>
    <w:basedOn w:val="Normal"/>
    <w:rsid w:val="00EC748C"/>
    <w:pPr>
      <w:shd w:val="clear" w:color="auto" w:fill="FDFDFD"/>
      <w:spacing w:before="100" w:beforeAutospacing="1" w:after="100" w:afterAutospacing="1"/>
    </w:pPr>
  </w:style>
  <w:style w:type="paragraph" w:customStyle="1" w:styleId="navbox-subgroup">
    <w:name w:val="navbox-subgroup"/>
    <w:basedOn w:val="Normal"/>
    <w:rsid w:val="00EC748C"/>
    <w:pPr>
      <w:shd w:val="clear" w:color="auto" w:fill="FDFDFD"/>
      <w:spacing w:before="100" w:beforeAutospacing="1" w:after="100" w:afterAutospacing="1"/>
    </w:pPr>
  </w:style>
  <w:style w:type="paragraph" w:customStyle="1" w:styleId="navbox-list">
    <w:name w:val="navbox-list"/>
    <w:basedOn w:val="Normal"/>
    <w:rsid w:val="00EC748C"/>
    <w:pPr>
      <w:spacing w:before="100" w:beforeAutospacing="1" w:after="100" w:afterAutospacing="1"/>
    </w:pPr>
  </w:style>
  <w:style w:type="paragraph" w:customStyle="1" w:styleId="navbox-even">
    <w:name w:val="navbox-even"/>
    <w:basedOn w:val="Normal"/>
    <w:rsid w:val="00EC748C"/>
    <w:pPr>
      <w:shd w:val="clear" w:color="auto" w:fill="F7F7F7"/>
      <w:spacing w:before="100" w:beforeAutospacing="1" w:after="100" w:afterAutospacing="1"/>
    </w:pPr>
  </w:style>
  <w:style w:type="paragraph" w:customStyle="1" w:styleId="navbox-odd">
    <w:name w:val="navbox-odd"/>
    <w:basedOn w:val="Normal"/>
    <w:rsid w:val="00EC748C"/>
    <w:pPr>
      <w:spacing w:before="100" w:beforeAutospacing="1" w:after="100" w:afterAutospacing="1"/>
    </w:pPr>
  </w:style>
  <w:style w:type="paragraph" w:customStyle="1" w:styleId="infobox">
    <w:name w:val="infobox"/>
    <w:basedOn w:val="Normal"/>
    <w:rsid w:val="00EC748C"/>
    <w:pPr>
      <w:pBdr>
        <w:top w:val="single" w:sz="6" w:space="2" w:color="AAAAAA"/>
        <w:left w:val="single" w:sz="6" w:space="2" w:color="AAAAAA"/>
        <w:bottom w:val="single" w:sz="6" w:space="2" w:color="AAAAAA"/>
        <w:right w:val="single" w:sz="6" w:space="2" w:color="AAAAAA"/>
      </w:pBdr>
      <w:shd w:val="clear" w:color="auto" w:fill="F9F9F9"/>
      <w:spacing w:before="120" w:after="120"/>
      <w:ind w:left="240"/>
    </w:pPr>
    <w:rPr>
      <w:color w:val="000000"/>
    </w:rPr>
  </w:style>
  <w:style w:type="paragraph" w:customStyle="1" w:styleId="notice">
    <w:name w:val="notice"/>
    <w:basedOn w:val="Normal"/>
    <w:rsid w:val="00EC748C"/>
    <w:pPr>
      <w:spacing w:before="240" w:after="240"/>
      <w:ind w:left="240" w:right="240"/>
    </w:pPr>
  </w:style>
  <w:style w:type="paragraph" w:customStyle="1" w:styleId="inchi-label">
    <w:name w:val="inchi-label"/>
    <w:basedOn w:val="Normal"/>
    <w:rsid w:val="00EC748C"/>
    <w:pPr>
      <w:spacing w:before="100" w:beforeAutospacing="1" w:after="100" w:afterAutospacing="1"/>
    </w:pPr>
    <w:rPr>
      <w:color w:val="AAAAAA"/>
    </w:rPr>
  </w:style>
  <w:style w:type="paragraph" w:customStyle="1" w:styleId="persondata-label">
    <w:name w:val="persondata-label"/>
    <w:basedOn w:val="Normal"/>
    <w:rsid w:val="00EC748C"/>
    <w:pPr>
      <w:spacing w:before="100" w:beforeAutospacing="1" w:after="100" w:afterAutospacing="1"/>
    </w:pPr>
    <w:rPr>
      <w:color w:val="AAAAAA"/>
    </w:rPr>
  </w:style>
  <w:style w:type="paragraph" w:customStyle="1" w:styleId="redirect-in-category">
    <w:name w:val="redirect-in-category"/>
    <w:basedOn w:val="Normal"/>
    <w:rsid w:val="00EC748C"/>
    <w:pPr>
      <w:spacing w:before="100" w:beforeAutospacing="1" w:after="100" w:afterAutospacing="1"/>
    </w:pPr>
    <w:rPr>
      <w:i/>
      <w:iCs/>
    </w:rPr>
  </w:style>
  <w:style w:type="paragraph" w:customStyle="1" w:styleId="allpagesredirect">
    <w:name w:val="allpagesredirect"/>
    <w:basedOn w:val="Normal"/>
    <w:rsid w:val="00EC748C"/>
    <w:pPr>
      <w:spacing w:before="100" w:beforeAutospacing="1" w:after="100" w:afterAutospacing="1"/>
    </w:pPr>
    <w:rPr>
      <w:i/>
      <w:iCs/>
    </w:rPr>
  </w:style>
  <w:style w:type="paragraph" w:customStyle="1" w:styleId="messagebox">
    <w:name w:val="messagebox"/>
    <w:basedOn w:val="Normal"/>
    <w:rsid w:val="00EC748C"/>
    <w:pPr>
      <w:pBdr>
        <w:top w:val="single" w:sz="6" w:space="2" w:color="AAAAAA"/>
        <w:left w:val="single" w:sz="6" w:space="2" w:color="AAAAAA"/>
        <w:bottom w:val="single" w:sz="6" w:space="2" w:color="AAAAAA"/>
        <w:right w:val="single" w:sz="6" w:space="2" w:color="AAAAAA"/>
      </w:pBdr>
      <w:shd w:val="clear" w:color="auto" w:fill="F9F9F9"/>
      <w:spacing w:after="240"/>
    </w:pPr>
  </w:style>
  <w:style w:type="paragraph" w:customStyle="1" w:styleId="ipa">
    <w:name w:val="ipa"/>
    <w:basedOn w:val="Normal"/>
    <w:rsid w:val="00EC748C"/>
    <w:pPr>
      <w:spacing w:before="100" w:beforeAutospacing="1" w:after="100" w:afterAutospacing="1"/>
    </w:pPr>
    <w:rPr>
      <w:rFonts w:ascii="Arial Unicode MS" w:eastAsia="Arial Unicode MS" w:hAnsi="Arial Unicode MS" w:cs="Arial Unicode MS"/>
    </w:rPr>
  </w:style>
  <w:style w:type="paragraph" w:customStyle="1" w:styleId="unicode">
    <w:name w:val="unicode"/>
    <w:basedOn w:val="Normal"/>
    <w:rsid w:val="00EC748C"/>
    <w:pPr>
      <w:spacing w:before="100" w:beforeAutospacing="1" w:after="100" w:afterAutospacing="1"/>
    </w:pPr>
    <w:rPr>
      <w:rFonts w:ascii="inherit" w:hAnsi="inherit"/>
    </w:rPr>
  </w:style>
  <w:style w:type="paragraph" w:customStyle="1" w:styleId="latinx">
    <w:name w:val="latinx"/>
    <w:basedOn w:val="Normal"/>
    <w:rsid w:val="00EC748C"/>
    <w:pPr>
      <w:spacing w:before="100" w:beforeAutospacing="1" w:after="100" w:afterAutospacing="1"/>
    </w:pPr>
    <w:rPr>
      <w:rFonts w:ascii="inherit" w:hAnsi="inherit"/>
    </w:rPr>
  </w:style>
  <w:style w:type="paragraph" w:customStyle="1" w:styleId="polytonic">
    <w:name w:val="polytonic"/>
    <w:basedOn w:val="Normal"/>
    <w:rsid w:val="00EC748C"/>
    <w:pPr>
      <w:spacing w:before="100" w:beforeAutospacing="1" w:after="100" w:afterAutospacing="1"/>
    </w:pPr>
    <w:rPr>
      <w:rFonts w:ascii="inherit" w:hAnsi="inherit"/>
    </w:rPr>
  </w:style>
  <w:style w:type="paragraph" w:customStyle="1" w:styleId="mufi">
    <w:name w:val="mufi"/>
    <w:basedOn w:val="Normal"/>
    <w:rsid w:val="00EC748C"/>
    <w:pPr>
      <w:spacing w:before="100" w:beforeAutospacing="1" w:after="100" w:afterAutospacing="1"/>
    </w:pPr>
    <w:rPr>
      <w:rFonts w:ascii="ALPHA-Demo" w:hAnsi="ALPHA-Demo"/>
    </w:rPr>
  </w:style>
  <w:style w:type="paragraph" w:customStyle="1" w:styleId="hiddenstructure">
    <w:name w:val="hiddenstructure"/>
    <w:basedOn w:val="Normal"/>
    <w:rsid w:val="00EC748C"/>
    <w:pPr>
      <w:shd w:val="clear" w:color="auto" w:fill="00FF00"/>
      <w:spacing w:before="100" w:beforeAutospacing="1" w:after="100" w:afterAutospacing="1"/>
    </w:pPr>
    <w:rPr>
      <w:color w:val="FF0000"/>
    </w:rPr>
  </w:style>
  <w:style w:type="paragraph" w:customStyle="1" w:styleId="mw-plusminus-pos">
    <w:name w:val="mw-plusminus-pos"/>
    <w:basedOn w:val="Normal"/>
    <w:rsid w:val="00EC748C"/>
    <w:pPr>
      <w:spacing w:before="100" w:beforeAutospacing="1" w:after="100" w:afterAutospacing="1"/>
    </w:pPr>
    <w:rPr>
      <w:color w:val="006400"/>
    </w:rPr>
  </w:style>
  <w:style w:type="paragraph" w:customStyle="1" w:styleId="mw-plusminus-neg">
    <w:name w:val="mw-plusminus-neg"/>
    <w:basedOn w:val="Normal"/>
    <w:rsid w:val="00EC748C"/>
    <w:pPr>
      <w:spacing w:before="100" w:beforeAutospacing="1" w:after="100" w:afterAutospacing="1"/>
    </w:pPr>
    <w:rPr>
      <w:color w:val="8B0000"/>
    </w:rPr>
  </w:style>
  <w:style w:type="paragraph" w:customStyle="1" w:styleId="dablink">
    <w:name w:val="dablink"/>
    <w:basedOn w:val="Normal"/>
    <w:rsid w:val="00EC748C"/>
    <w:pPr>
      <w:spacing w:before="100" w:beforeAutospacing="1" w:after="100" w:afterAutospacing="1"/>
    </w:pPr>
    <w:rPr>
      <w:i/>
      <w:iCs/>
    </w:rPr>
  </w:style>
  <w:style w:type="paragraph" w:customStyle="1" w:styleId="geo-default">
    <w:name w:val="geo-default"/>
    <w:basedOn w:val="Normal"/>
    <w:rsid w:val="00EC748C"/>
    <w:pPr>
      <w:spacing w:before="100" w:beforeAutospacing="1" w:after="100" w:afterAutospacing="1"/>
    </w:pPr>
  </w:style>
  <w:style w:type="paragraph" w:customStyle="1" w:styleId="geo-nondefault">
    <w:name w:val="geo-nondefault"/>
    <w:basedOn w:val="Normal"/>
    <w:rsid w:val="00EC748C"/>
    <w:pPr>
      <w:spacing w:before="100" w:beforeAutospacing="1" w:after="100" w:afterAutospacing="1"/>
    </w:pPr>
    <w:rPr>
      <w:vanish/>
    </w:rPr>
  </w:style>
  <w:style w:type="paragraph" w:customStyle="1" w:styleId="geo-dms">
    <w:name w:val="geo-dms"/>
    <w:basedOn w:val="Normal"/>
    <w:rsid w:val="00EC748C"/>
    <w:pPr>
      <w:spacing w:before="100" w:beforeAutospacing="1" w:after="100" w:afterAutospacing="1"/>
    </w:pPr>
  </w:style>
  <w:style w:type="paragraph" w:customStyle="1" w:styleId="geo-dec">
    <w:name w:val="geo-dec"/>
    <w:basedOn w:val="Normal"/>
    <w:rsid w:val="00EC748C"/>
    <w:pPr>
      <w:spacing w:before="100" w:beforeAutospacing="1" w:after="100" w:afterAutospacing="1"/>
    </w:pPr>
  </w:style>
  <w:style w:type="paragraph" w:customStyle="1" w:styleId="geo-multi-punct">
    <w:name w:val="geo-multi-punct"/>
    <w:basedOn w:val="Normal"/>
    <w:rsid w:val="00EC748C"/>
    <w:pPr>
      <w:spacing w:before="100" w:beforeAutospacing="1" w:after="100" w:afterAutospacing="1"/>
    </w:pPr>
    <w:rPr>
      <w:vanish/>
    </w:rPr>
  </w:style>
  <w:style w:type="paragraph" w:customStyle="1" w:styleId="longitude">
    <w:name w:val="longitude"/>
    <w:basedOn w:val="Normal"/>
    <w:rsid w:val="00EC748C"/>
    <w:pPr>
      <w:spacing w:before="100" w:beforeAutospacing="1" w:after="100" w:afterAutospacing="1"/>
    </w:pPr>
  </w:style>
  <w:style w:type="paragraph" w:customStyle="1" w:styleId="latitude">
    <w:name w:val="latitude"/>
    <w:basedOn w:val="Normal"/>
    <w:rsid w:val="00EC748C"/>
    <w:pPr>
      <w:spacing w:before="100" w:beforeAutospacing="1" w:after="100" w:afterAutospacing="1"/>
    </w:pPr>
  </w:style>
  <w:style w:type="paragraph" w:customStyle="1" w:styleId="template-documentation">
    <w:name w:val="template-documentation"/>
    <w:basedOn w:val="Normal"/>
    <w:rsid w:val="00EC748C"/>
    <w:pPr>
      <w:pBdr>
        <w:top w:val="single" w:sz="6" w:space="4" w:color="AAAAAA"/>
        <w:left w:val="single" w:sz="6" w:space="4" w:color="AAAAAA"/>
        <w:bottom w:val="single" w:sz="6" w:space="4" w:color="AAAAAA"/>
        <w:right w:val="single" w:sz="6" w:space="4" w:color="AAAAAA"/>
      </w:pBdr>
      <w:shd w:val="clear" w:color="auto" w:fill="ECFCF4"/>
      <w:spacing w:before="240"/>
    </w:pPr>
  </w:style>
  <w:style w:type="paragraph" w:customStyle="1" w:styleId="diffchange">
    <w:name w:val="diffchange"/>
    <w:basedOn w:val="Normal"/>
    <w:rsid w:val="00EC748C"/>
    <w:pPr>
      <w:spacing w:before="100" w:beforeAutospacing="1" w:after="100" w:afterAutospacing="1"/>
    </w:pPr>
    <w:rPr>
      <w:b/>
      <w:bCs/>
    </w:rPr>
  </w:style>
  <w:style w:type="paragraph" w:customStyle="1" w:styleId="toccolours">
    <w:name w:val="toccolours"/>
    <w:basedOn w:val="Normal"/>
    <w:rsid w:val="00EC748C"/>
    <w:pPr>
      <w:pBdr>
        <w:top w:val="single" w:sz="6" w:space="4" w:color="AAAAAA"/>
        <w:left w:val="single" w:sz="6" w:space="4" w:color="AAAAAA"/>
        <w:bottom w:val="single" w:sz="6" w:space="4" w:color="AAAAAA"/>
        <w:right w:val="single" w:sz="6" w:space="4" w:color="AAAAAA"/>
      </w:pBdr>
      <w:shd w:val="clear" w:color="auto" w:fill="F9F9F9"/>
      <w:spacing w:before="100" w:beforeAutospacing="1" w:after="100" w:afterAutospacing="1"/>
    </w:pPr>
    <w:rPr>
      <w:sz w:val="23"/>
      <w:szCs w:val="23"/>
    </w:rPr>
  </w:style>
  <w:style w:type="paragraph" w:customStyle="1" w:styleId="imbox">
    <w:name w:val="imbox"/>
    <w:basedOn w:val="Normal"/>
    <w:rsid w:val="00EC748C"/>
    <w:pPr>
      <w:spacing w:before="100" w:beforeAutospacing="1" w:after="100" w:afterAutospacing="1"/>
    </w:pPr>
  </w:style>
  <w:style w:type="paragraph" w:customStyle="1" w:styleId="tmbox">
    <w:name w:val="tmbox"/>
    <w:basedOn w:val="Normal"/>
    <w:rsid w:val="00EC748C"/>
    <w:pPr>
      <w:spacing w:before="100" w:beforeAutospacing="1" w:after="100" w:afterAutospacing="1"/>
    </w:pPr>
  </w:style>
  <w:style w:type="paragraph" w:customStyle="1" w:styleId="tocnumber">
    <w:name w:val="tocnumber"/>
    <w:basedOn w:val="Normal"/>
    <w:rsid w:val="00EC748C"/>
    <w:pPr>
      <w:spacing w:before="100" w:beforeAutospacing="1" w:after="100" w:afterAutospacing="1"/>
    </w:pPr>
  </w:style>
  <w:style w:type="paragraph" w:customStyle="1" w:styleId="toclevel-2">
    <w:name w:val="toclevel-2"/>
    <w:basedOn w:val="Normal"/>
    <w:rsid w:val="00EC748C"/>
    <w:pPr>
      <w:spacing w:before="100" w:beforeAutospacing="1" w:after="100" w:afterAutospacing="1"/>
    </w:pPr>
  </w:style>
  <w:style w:type="paragraph" w:customStyle="1" w:styleId="toclevel-3">
    <w:name w:val="toclevel-3"/>
    <w:basedOn w:val="Normal"/>
    <w:rsid w:val="00EC748C"/>
    <w:pPr>
      <w:spacing w:before="100" w:beforeAutospacing="1" w:after="100" w:afterAutospacing="1"/>
    </w:pPr>
  </w:style>
  <w:style w:type="paragraph" w:customStyle="1" w:styleId="toclevel-4">
    <w:name w:val="toclevel-4"/>
    <w:basedOn w:val="Normal"/>
    <w:rsid w:val="00EC748C"/>
    <w:pPr>
      <w:spacing w:before="100" w:beforeAutospacing="1" w:after="100" w:afterAutospacing="1"/>
    </w:pPr>
  </w:style>
  <w:style w:type="paragraph" w:customStyle="1" w:styleId="toclevel-5">
    <w:name w:val="toclevel-5"/>
    <w:basedOn w:val="Normal"/>
    <w:rsid w:val="00EC748C"/>
    <w:pPr>
      <w:spacing w:before="100" w:beforeAutospacing="1" w:after="100" w:afterAutospacing="1"/>
    </w:pPr>
  </w:style>
  <w:style w:type="paragraph" w:customStyle="1" w:styleId="toclevel-6">
    <w:name w:val="toclevel-6"/>
    <w:basedOn w:val="Normal"/>
    <w:rsid w:val="00EC748C"/>
    <w:pPr>
      <w:spacing w:before="100" w:beforeAutospacing="1" w:after="100" w:afterAutospacing="1"/>
    </w:pPr>
  </w:style>
  <w:style w:type="paragraph" w:customStyle="1" w:styleId="toclevel-7">
    <w:name w:val="toclevel-7"/>
    <w:basedOn w:val="Normal"/>
    <w:rsid w:val="00EC748C"/>
    <w:pPr>
      <w:spacing w:before="100" w:beforeAutospacing="1" w:after="100" w:afterAutospacing="1"/>
    </w:pPr>
  </w:style>
  <w:style w:type="paragraph" w:customStyle="1" w:styleId="wpb-header">
    <w:name w:val="wpb-header"/>
    <w:basedOn w:val="Normal"/>
    <w:rsid w:val="00EC748C"/>
    <w:pPr>
      <w:spacing w:before="100" w:beforeAutospacing="1" w:after="100" w:afterAutospacing="1"/>
    </w:pPr>
  </w:style>
  <w:style w:type="paragraph" w:customStyle="1" w:styleId="plainlinksneverexpand">
    <w:name w:val="plainlinksneverexpand"/>
    <w:basedOn w:val="Normal"/>
    <w:rsid w:val="00EC748C"/>
    <w:pPr>
      <w:spacing w:before="100" w:beforeAutospacing="1" w:after="100" w:afterAutospacing="1"/>
    </w:pPr>
  </w:style>
  <w:style w:type="paragraph" w:customStyle="1" w:styleId="urlexpansion">
    <w:name w:val="urlexpansion"/>
    <w:basedOn w:val="Normal"/>
    <w:rsid w:val="00EC748C"/>
    <w:pPr>
      <w:spacing w:before="100" w:beforeAutospacing="1" w:after="100" w:afterAutospacing="1"/>
    </w:pPr>
  </w:style>
  <w:style w:type="paragraph" w:customStyle="1" w:styleId="navbox-title1">
    <w:name w:val="navbox-title1"/>
    <w:basedOn w:val="Normal"/>
    <w:rsid w:val="00EC748C"/>
    <w:pPr>
      <w:shd w:val="clear" w:color="auto" w:fill="DDDDFF"/>
      <w:spacing w:before="100" w:beforeAutospacing="1" w:after="100" w:afterAutospacing="1"/>
      <w:jc w:val="center"/>
    </w:pPr>
  </w:style>
  <w:style w:type="paragraph" w:customStyle="1" w:styleId="navbox-group1">
    <w:name w:val="navbox-group1"/>
    <w:basedOn w:val="Normal"/>
    <w:rsid w:val="00EC748C"/>
    <w:pPr>
      <w:shd w:val="clear" w:color="auto" w:fill="E6E6FF"/>
      <w:spacing w:before="100" w:beforeAutospacing="1" w:after="100" w:afterAutospacing="1"/>
      <w:jc w:val="right"/>
    </w:pPr>
    <w:rPr>
      <w:b/>
      <w:bCs/>
    </w:rPr>
  </w:style>
  <w:style w:type="paragraph" w:customStyle="1" w:styleId="navbox-abovebelow1">
    <w:name w:val="navbox-abovebelow1"/>
    <w:basedOn w:val="Normal"/>
    <w:rsid w:val="00EC748C"/>
    <w:pPr>
      <w:shd w:val="clear" w:color="auto" w:fill="E6E6FF"/>
      <w:spacing w:before="100" w:beforeAutospacing="1" w:after="100" w:afterAutospacing="1"/>
      <w:jc w:val="center"/>
    </w:pPr>
  </w:style>
  <w:style w:type="paragraph" w:customStyle="1" w:styleId="urlexpansion1">
    <w:name w:val="urlexpansion1"/>
    <w:basedOn w:val="Normal"/>
    <w:rsid w:val="00EC748C"/>
    <w:pPr>
      <w:spacing w:before="100" w:beforeAutospacing="1" w:after="100" w:afterAutospacing="1"/>
    </w:pPr>
    <w:rPr>
      <w:vanish/>
    </w:rPr>
  </w:style>
  <w:style w:type="paragraph" w:customStyle="1" w:styleId="imbox1">
    <w:name w:val="imbox1"/>
    <w:basedOn w:val="Normal"/>
    <w:rsid w:val="00EC748C"/>
    <w:pPr>
      <w:ind w:left="-120" w:right="-120"/>
    </w:pPr>
  </w:style>
  <w:style w:type="paragraph" w:customStyle="1" w:styleId="imbox2">
    <w:name w:val="imbox2"/>
    <w:basedOn w:val="Normal"/>
    <w:rsid w:val="00EC748C"/>
    <w:pPr>
      <w:spacing w:before="60" w:after="60"/>
      <w:ind w:left="60" w:right="60"/>
    </w:pPr>
  </w:style>
  <w:style w:type="paragraph" w:customStyle="1" w:styleId="tmbox1">
    <w:name w:val="tmbox1"/>
    <w:basedOn w:val="Normal"/>
    <w:rsid w:val="00EC748C"/>
    <w:pPr>
      <w:spacing w:before="30" w:after="30"/>
      <w:ind w:left="30" w:right="30"/>
    </w:pPr>
  </w:style>
  <w:style w:type="paragraph" w:customStyle="1" w:styleId="tocnumber1">
    <w:name w:val="tocnumber1"/>
    <w:basedOn w:val="Normal"/>
    <w:rsid w:val="00EC748C"/>
    <w:pPr>
      <w:spacing w:before="100" w:beforeAutospacing="1" w:after="100" w:afterAutospacing="1"/>
    </w:pPr>
    <w:rPr>
      <w:vanish/>
    </w:rPr>
  </w:style>
  <w:style w:type="paragraph" w:customStyle="1" w:styleId="toclevel-21">
    <w:name w:val="toclevel-21"/>
    <w:basedOn w:val="Normal"/>
    <w:rsid w:val="00EC748C"/>
    <w:pPr>
      <w:spacing w:before="100" w:beforeAutospacing="1" w:after="100" w:afterAutospacing="1"/>
    </w:pPr>
    <w:rPr>
      <w:vanish/>
    </w:rPr>
  </w:style>
  <w:style w:type="paragraph" w:customStyle="1" w:styleId="toclevel-31">
    <w:name w:val="toclevel-31"/>
    <w:basedOn w:val="Normal"/>
    <w:rsid w:val="00EC748C"/>
    <w:pPr>
      <w:spacing w:before="100" w:beforeAutospacing="1" w:after="100" w:afterAutospacing="1"/>
    </w:pPr>
    <w:rPr>
      <w:vanish/>
    </w:rPr>
  </w:style>
  <w:style w:type="paragraph" w:customStyle="1" w:styleId="toclevel-41">
    <w:name w:val="toclevel-41"/>
    <w:basedOn w:val="Normal"/>
    <w:rsid w:val="00EC748C"/>
    <w:pPr>
      <w:spacing w:before="100" w:beforeAutospacing="1" w:after="100" w:afterAutospacing="1"/>
    </w:pPr>
    <w:rPr>
      <w:vanish/>
    </w:rPr>
  </w:style>
  <w:style w:type="paragraph" w:customStyle="1" w:styleId="toclevel-51">
    <w:name w:val="toclevel-51"/>
    <w:basedOn w:val="Normal"/>
    <w:rsid w:val="00EC748C"/>
    <w:pPr>
      <w:spacing w:before="100" w:beforeAutospacing="1" w:after="100" w:afterAutospacing="1"/>
    </w:pPr>
    <w:rPr>
      <w:vanish/>
    </w:rPr>
  </w:style>
  <w:style w:type="paragraph" w:customStyle="1" w:styleId="toclevel-61">
    <w:name w:val="toclevel-61"/>
    <w:basedOn w:val="Normal"/>
    <w:rsid w:val="00EC748C"/>
    <w:pPr>
      <w:spacing w:before="100" w:beforeAutospacing="1" w:after="100" w:afterAutospacing="1"/>
    </w:pPr>
    <w:rPr>
      <w:vanish/>
    </w:rPr>
  </w:style>
  <w:style w:type="paragraph" w:customStyle="1" w:styleId="toclevel-71">
    <w:name w:val="toclevel-71"/>
    <w:basedOn w:val="Normal"/>
    <w:rsid w:val="00EC748C"/>
    <w:pPr>
      <w:spacing w:before="100" w:beforeAutospacing="1" w:after="100" w:afterAutospacing="1"/>
    </w:pPr>
    <w:rPr>
      <w:vanish/>
    </w:rPr>
  </w:style>
  <w:style w:type="paragraph" w:customStyle="1" w:styleId="wpb-header1">
    <w:name w:val="wpb-header1"/>
    <w:basedOn w:val="Normal"/>
    <w:rsid w:val="00EC748C"/>
    <w:pPr>
      <w:spacing w:before="100" w:beforeAutospacing="1" w:after="100" w:afterAutospacing="1"/>
    </w:pPr>
    <w:rPr>
      <w:vanish/>
    </w:rPr>
  </w:style>
  <w:style w:type="paragraph" w:customStyle="1" w:styleId="wpb-header2">
    <w:name w:val="wpb-header2"/>
    <w:basedOn w:val="Normal"/>
    <w:rsid w:val="00EC748C"/>
    <w:pPr>
      <w:spacing w:before="100" w:beforeAutospacing="1" w:after="100" w:afterAutospacing="1"/>
    </w:pPr>
  </w:style>
  <w:style w:type="character" w:customStyle="1" w:styleId="fn">
    <w:name w:val="fn"/>
    <w:basedOn w:val="DefaultParagraphFont"/>
    <w:rsid w:val="00EC748C"/>
  </w:style>
  <w:style w:type="character" w:customStyle="1" w:styleId="nickname">
    <w:name w:val="nickname"/>
    <w:basedOn w:val="DefaultParagraphFont"/>
    <w:rsid w:val="00EC748C"/>
  </w:style>
  <w:style w:type="character" w:customStyle="1" w:styleId="plainlinksneverexpand1">
    <w:name w:val="plainlinksneverexpand1"/>
    <w:basedOn w:val="DefaultParagraphFont"/>
    <w:rsid w:val="00EC748C"/>
  </w:style>
  <w:style w:type="character" w:customStyle="1" w:styleId="geo-default1">
    <w:name w:val="geo-default1"/>
    <w:basedOn w:val="DefaultParagraphFont"/>
    <w:rsid w:val="00EC748C"/>
    <w:rPr>
      <w:vanish w:val="0"/>
      <w:webHidden w:val="0"/>
      <w:specVanish w:val="0"/>
    </w:rPr>
  </w:style>
  <w:style w:type="character" w:customStyle="1" w:styleId="geo-dms1">
    <w:name w:val="geo-dms1"/>
    <w:basedOn w:val="DefaultParagraphFont"/>
    <w:rsid w:val="00EC748C"/>
    <w:rPr>
      <w:vanish w:val="0"/>
      <w:webHidden w:val="0"/>
      <w:specVanish w:val="0"/>
    </w:rPr>
  </w:style>
  <w:style w:type="character" w:customStyle="1" w:styleId="latitude1">
    <w:name w:val="latitude1"/>
    <w:basedOn w:val="DefaultParagraphFont"/>
    <w:rsid w:val="00EC748C"/>
  </w:style>
  <w:style w:type="character" w:customStyle="1" w:styleId="longitude1">
    <w:name w:val="longitude1"/>
    <w:basedOn w:val="DefaultParagraphFont"/>
    <w:rsid w:val="00EC748C"/>
  </w:style>
  <w:style w:type="character" w:customStyle="1" w:styleId="geo-multi-punct1">
    <w:name w:val="geo-multi-punct1"/>
    <w:basedOn w:val="DefaultParagraphFont"/>
    <w:rsid w:val="00EC748C"/>
    <w:rPr>
      <w:vanish/>
      <w:webHidden w:val="0"/>
      <w:specVanish w:val="0"/>
    </w:rPr>
  </w:style>
  <w:style w:type="character" w:customStyle="1" w:styleId="geo-nondefault1">
    <w:name w:val="geo-nondefault1"/>
    <w:basedOn w:val="DefaultParagraphFont"/>
    <w:rsid w:val="00EC748C"/>
    <w:rPr>
      <w:vanish/>
      <w:webHidden w:val="0"/>
      <w:specVanish w:val="0"/>
    </w:rPr>
  </w:style>
  <w:style w:type="character" w:customStyle="1" w:styleId="geo-dec1">
    <w:name w:val="geo-dec1"/>
    <w:basedOn w:val="DefaultParagraphFont"/>
    <w:rsid w:val="00EC748C"/>
    <w:rPr>
      <w:vanish w:val="0"/>
      <w:webHidden w:val="0"/>
      <w:specVanish w:val="0"/>
    </w:rPr>
  </w:style>
  <w:style w:type="character" w:customStyle="1" w:styleId="flagicon">
    <w:name w:val="flagicon"/>
    <w:basedOn w:val="DefaultParagraphFont"/>
    <w:rsid w:val="00EC748C"/>
  </w:style>
  <w:style w:type="character" w:customStyle="1" w:styleId="ipa1">
    <w:name w:val="ipa1"/>
    <w:basedOn w:val="DefaultParagraphFont"/>
    <w:rsid w:val="00EC748C"/>
    <w:rPr>
      <w:rFonts w:ascii="Arial Unicode MS" w:eastAsia="Arial Unicode MS" w:hAnsi="Arial Unicode MS" w:cs="Arial Unicode MS" w:hint="eastAsia"/>
    </w:rPr>
  </w:style>
  <w:style w:type="character" w:customStyle="1" w:styleId="toctoggle">
    <w:name w:val="toctoggle"/>
    <w:basedOn w:val="DefaultParagraphFont"/>
    <w:rsid w:val="00EC748C"/>
  </w:style>
  <w:style w:type="character" w:customStyle="1" w:styleId="tocnumber2">
    <w:name w:val="tocnumber2"/>
    <w:basedOn w:val="DefaultParagraphFont"/>
    <w:rsid w:val="00EC748C"/>
  </w:style>
  <w:style w:type="character" w:customStyle="1" w:styleId="toctext">
    <w:name w:val="toctext"/>
    <w:basedOn w:val="DefaultParagraphFont"/>
    <w:rsid w:val="00EC748C"/>
  </w:style>
  <w:style w:type="character" w:customStyle="1" w:styleId="editsection">
    <w:name w:val="editsection"/>
    <w:basedOn w:val="DefaultParagraphFont"/>
    <w:rsid w:val="00EC748C"/>
  </w:style>
  <w:style w:type="character" w:customStyle="1" w:styleId="mw-headline">
    <w:name w:val="mw-headline"/>
    <w:basedOn w:val="DefaultParagraphFont"/>
    <w:rsid w:val="00EC748C"/>
  </w:style>
  <w:style w:type="character" w:customStyle="1" w:styleId="boilerplate">
    <w:name w:val="boilerplate"/>
    <w:basedOn w:val="DefaultParagraphFont"/>
    <w:rsid w:val="00EC748C"/>
  </w:style>
  <w:style w:type="character" w:customStyle="1" w:styleId="vcard">
    <w:name w:val="vcard"/>
    <w:basedOn w:val="DefaultParagraphFont"/>
    <w:rsid w:val="00EC748C"/>
  </w:style>
  <w:style w:type="paragraph" w:styleId="z-TopofForm">
    <w:name w:val="HTML Top of Form"/>
    <w:basedOn w:val="Normal"/>
    <w:next w:val="Normal"/>
    <w:link w:val="z-TopofFormChar"/>
    <w:hidden/>
    <w:uiPriority w:val="99"/>
    <w:semiHidden/>
    <w:unhideWhenUsed/>
    <w:rsid w:val="00EC748C"/>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EC748C"/>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EC748C"/>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EC748C"/>
    <w:rPr>
      <w:rFonts w:ascii="Arial" w:eastAsia="Times New Roman" w:hAnsi="Arial" w:cs="Arial"/>
      <w:vanish/>
      <w:sz w:val="16"/>
      <w:szCs w:val="16"/>
    </w:rPr>
  </w:style>
  <w:style w:type="paragraph" w:customStyle="1" w:styleId="standardbodytextitalic1">
    <w:name w:val="standardbodytextitalic1"/>
    <w:basedOn w:val="Normal"/>
    <w:rsid w:val="001212EE"/>
    <w:pPr>
      <w:spacing w:before="100" w:beforeAutospacing="1" w:after="100" w:afterAutospacing="1" w:line="288" w:lineRule="auto"/>
    </w:pPr>
    <w:rPr>
      <w:rFonts w:ascii="Verdana" w:hAnsi="Verdana"/>
      <w:i/>
      <w:iCs/>
      <w:color w:val="000000"/>
      <w:sz w:val="20"/>
      <w:szCs w:val="20"/>
    </w:rPr>
  </w:style>
  <w:style w:type="paragraph" w:customStyle="1" w:styleId="farredtextsmallboldleft1">
    <w:name w:val="farredtextsmallboldleft1"/>
    <w:basedOn w:val="Normal"/>
    <w:rsid w:val="001212EE"/>
    <w:pPr>
      <w:spacing w:before="100" w:beforeAutospacing="1" w:after="100" w:afterAutospacing="1" w:line="288" w:lineRule="auto"/>
    </w:pPr>
    <w:rPr>
      <w:rFonts w:ascii="Arial" w:hAnsi="Arial" w:cs="Arial"/>
      <w:b/>
      <w:bCs/>
      <w:color w:val="990000"/>
    </w:rPr>
  </w:style>
  <w:style w:type="paragraph" w:styleId="NoSpacing">
    <w:name w:val="No Spacing"/>
    <w:link w:val="NoSpacingChar"/>
    <w:uiPriority w:val="1"/>
    <w:qFormat/>
    <w:rsid w:val="0097452A"/>
    <w:rPr>
      <w:rFonts w:eastAsia="Times New Roman"/>
      <w:sz w:val="22"/>
      <w:szCs w:val="22"/>
    </w:rPr>
  </w:style>
  <w:style w:type="character" w:customStyle="1" w:styleId="NoSpacingChar">
    <w:name w:val="No Spacing Char"/>
    <w:basedOn w:val="DefaultParagraphFont"/>
    <w:link w:val="NoSpacing"/>
    <w:uiPriority w:val="1"/>
    <w:rsid w:val="0097452A"/>
    <w:rPr>
      <w:rFonts w:ascii="Calibri" w:eastAsia="Times New Roman" w:hAnsi="Calibri" w:cs="Times New Roman"/>
      <w:sz w:val="22"/>
      <w:szCs w:val="22"/>
      <w:lang w:val="en-US" w:eastAsia="en-US" w:bidi="ar-SA"/>
    </w:rPr>
  </w:style>
  <w:style w:type="paragraph" w:styleId="FootnoteText">
    <w:name w:val="footnote text"/>
    <w:basedOn w:val="Normal"/>
    <w:link w:val="FootnoteTextChar"/>
    <w:uiPriority w:val="99"/>
    <w:semiHidden/>
    <w:unhideWhenUsed/>
    <w:rsid w:val="00E56356"/>
    <w:rPr>
      <w:sz w:val="20"/>
      <w:szCs w:val="20"/>
    </w:rPr>
  </w:style>
  <w:style w:type="character" w:customStyle="1" w:styleId="FootnoteTextChar">
    <w:name w:val="Footnote Text Char"/>
    <w:basedOn w:val="DefaultParagraphFont"/>
    <w:link w:val="FootnoteText"/>
    <w:uiPriority w:val="99"/>
    <w:semiHidden/>
    <w:rsid w:val="00E56356"/>
    <w:rPr>
      <w:rFonts w:ascii="Times New Roman" w:eastAsia="Times New Roman" w:hAnsi="Times New Roman"/>
    </w:rPr>
  </w:style>
  <w:style w:type="character" w:styleId="FootnoteReference">
    <w:name w:val="footnote reference"/>
    <w:basedOn w:val="DefaultParagraphFont"/>
    <w:uiPriority w:val="99"/>
    <w:semiHidden/>
    <w:unhideWhenUsed/>
    <w:rsid w:val="00E56356"/>
    <w:rPr>
      <w:vertAlign w:val="superscript"/>
    </w:rPr>
  </w:style>
  <w:style w:type="paragraph" w:styleId="Bibliography">
    <w:name w:val="Bibliography"/>
    <w:basedOn w:val="Normal"/>
    <w:next w:val="Normal"/>
    <w:uiPriority w:val="37"/>
    <w:unhideWhenUsed/>
    <w:rsid w:val="00E01B0B"/>
  </w:style>
  <w:style w:type="character" w:styleId="Emphasis">
    <w:name w:val="Emphasis"/>
    <w:basedOn w:val="DefaultParagraphFont"/>
    <w:uiPriority w:val="20"/>
    <w:qFormat/>
    <w:rsid w:val="009E5AE4"/>
    <w:rPr>
      <w:i/>
      <w:iCs/>
    </w:rPr>
  </w:style>
  <w:style w:type="paragraph" w:styleId="PlainText">
    <w:name w:val="Plain Text"/>
    <w:basedOn w:val="Normal"/>
    <w:link w:val="PlainTextChar"/>
    <w:uiPriority w:val="99"/>
    <w:rsid w:val="002E4481"/>
    <w:pPr>
      <w:spacing w:line="312" w:lineRule="auto"/>
    </w:pPr>
    <w:rPr>
      <w:rFonts w:ascii="Arial" w:hAnsi="Arial"/>
      <w:szCs w:val="20"/>
    </w:rPr>
  </w:style>
  <w:style w:type="character" w:customStyle="1" w:styleId="PlainTextChar">
    <w:name w:val="Plain Text Char"/>
    <w:basedOn w:val="DefaultParagraphFont"/>
    <w:link w:val="PlainText"/>
    <w:uiPriority w:val="99"/>
    <w:rsid w:val="002E4481"/>
    <w:rPr>
      <w:rFonts w:ascii="Arial" w:eastAsia="Times New Roman" w:hAnsi="Arial"/>
      <w:sz w:val="24"/>
    </w:rPr>
  </w:style>
  <w:style w:type="character" w:customStyle="1" w:styleId="bold1">
    <w:name w:val="bold1"/>
    <w:basedOn w:val="DefaultParagraphFont"/>
    <w:rsid w:val="00481FCE"/>
    <w:rPr>
      <w:b/>
      <w:bCs/>
    </w:rPr>
  </w:style>
  <w:style w:type="paragraph" w:customStyle="1" w:styleId="DecimalAligned">
    <w:name w:val="Decimal Aligned"/>
    <w:basedOn w:val="Normal"/>
    <w:uiPriority w:val="40"/>
    <w:qFormat/>
    <w:rsid w:val="00481FCE"/>
    <w:pPr>
      <w:tabs>
        <w:tab w:val="decimal" w:pos="360"/>
      </w:tabs>
      <w:spacing w:after="200" w:line="276" w:lineRule="auto"/>
    </w:pPr>
    <w:rPr>
      <w:rFonts w:ascii="Calibri" w:hAnsi="Calibri"/>
      <w:sz w:val="22"/>
      <w:szCs w:val="22"/>
    </w:rPr>
  </w:style>
  <w:style w:type="paragraph" w:customStyle="1" w:styleId="Reference">
    <w:name w:val="Reference"/>
    <w:basedOn w:val="PlainText"/>
    <w:rsid w:val="00097A50"/>
    <w:pPr>
      <w:spacing w:line="240" w:lineRule="auto"/>
      <w:jc w:val="both"/>
    </w:pPr>
  </w:style>
  <w:style w:type="paragraph" w:customStyle="1" w:styleId="description">
    <w:name w:val="description"/>
    <w:basedOn w:val="PlainText"/>
    <w:rsid w:val="00501862"/>
    <w:pPr>
      <w:jc w:val="both"/>
    </w:pPr>
    <w:rPr>
      <w:u w:val="single"/>
    </w:rPr>
  </w:style>
  <w:style w:type="paragraph" w:styleId="BodyTextIndent2">
    <w:name w:val="Body Text Indent 2"/>
    <w:basedOn w:val="Normal"/>
    <w:link w:val="BodyTextIndent2Char"/>
    <w:uiPriority w:val="99"/>
    <w:unhideWhenUsed/>
    <w:rsid w:val="009136D4"/>
    <w:pPr>
      <w:spacing w:after="120" w:line="480" w:lineRule="auto"/>
      <w:ind w:left="360"/>
    </w:pPr>
  </w:style>
  <w:style w:type="character" w:customStyle="1" w:styleId="BodyTextIndent2Char">
    <w:name w:val="Body Text Indent 2 Char"/>
    <w:basedOn w:val="DefaultParagraphFont"/>
    <w:link w:val="BodyTextIndent2"/>
    <w:uiPriority w:val="99"/>
    <w:rsid w:val="009136D4"/>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semiHidden="0" w:uiPriority="0"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66EF"/>
    <w:rPr>
      <w:rFonts w:ascii="Times New Roman" w:eastAsia="Times New Roman" w:hAnsi="Times New Roman"/>
      <w:sz w:val="24"/>
      <w:szCs w:val="24"/>
    </w:rPr>
  </w:style>
  <w:style w:type="paragraph" w:styleId="Heading1">
    <w:name w:val="heading 1"/>
    <w:basedOn w:val="Normal"/>
    <w:next w:val="Normal"/>
    <w:link w:val="Heading1Char"/>
    <w:uiPriority w:val="9"/>
    <w:qFormat/>
    <w:rsid w:val="00D266EF"/>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D266EF"/>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D266EF"/>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D266EF"/>
    <w:pPr>
      <w:keepNext/>
      <w:spacing w:before="240" w:after="60"/>
      <w:outlineLvl w:val="3"/>
    </w:pPr>
    <w:rPr>
      <w:b/>
      <w:bCs/>
      <w:sz w:val="28"/>
      <w:szCs w:val="28"/>
    </w:rPr>
  </w:style>
  <w:style w:type="paragraph" w:styleId="Heading5">
    <w:name w:val="heading 5"/>
    <w:basedOn w:val="Normal"/>
    <w:next w:val="Normal"/>
    <w:link w:val="Heading5Char"/>
    <w:uiPriority w:val="9"/>
    <w:qFormat/>
    <w:rsid w:val="00D266EF"/>
    <w:pPr>
      <w:spacing w:before="240" w:after="60"/>
      <w:outlineLvl w:val="4"/>
    </w:pPr>
    <w:rPr>
      <w:b/>
      <w:bCs/>
      <w:i/>
      <w:iCs/>
      <w:sz w:val="26"/>
      <w:szCs w:val="26"/>
    </w:rPr>
  </w:style>
  <w:style w:type="paragraph" w:styleId="Heading6">
    <w:name w:val="heading 6"/>
    <w:basedOn w:val="Normal"/>
    <w:next w:val="Normal"/>
    <w:link w:val="Heading6Char"/>
    <w:qFormat/>
    <w:rsid w:val="00D266EF"/>
    <w:pPr>
      <w:spacing w:before="240" w:after="60"/>
      <w:outlineLvl w:val="5"/>
    </w:pPr>
    <w:rPr>
      <w:b/>
      <w:bCs/>
      <w:sz w:val="22"/>
      <w:szCs w:val="22"/>
    </w:rPr>
  </w:style>
  <w:style w:type="paragraph" w:styleId="Heading7">
    <w:name w:val="heading 7"/>
    <w:basedOn w:val="Normal"/>
    <w:next w:val="Normal"/>
    <w:link w:val="Heading7Char"/>
    <w:qFormat/>
    <w:rsid w:val="00D266EF"/>
    <w:pPr>
      <w:spacing w:before="240" w:after="60"/>
      <w:outlineLvl w:val="6"/>
    </w:pPr>
  </w:style>
  <w:style w:type="paragraph" w:styleId="Heading8">
    <w:name w:val="heading 8"/>
    <w:basedOn w:val="Normal"/>
    <w:next w:val="Normal"/>
    <w:link w:val="Heading8Char"/>
    <w:qFormat/>
    <w:rsid w:val="00D266EF"/>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66EF"/>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rsid w:val="00D266EF"/>
    <w:rPr>
      <w:rFonts w:ascii="Arial" w:eastAsia="Times New Roman" w:hAnsi="Arial" w:cs="Arial"/>
      <w:b/>
      <w:bCs/>
      <w:i/>
      <w:iCs/>
      <w:sz w:val="28"/>
      <w:szCs w:val="28"/>
    </w:rPr>
  </w:style>
  <w:style w:type="character" w:customStyle="1" w:styleId="Heading3Char">
    <w:name w:val="Heading 3 Char"/>
    <w:basedOn w:val="DefaultParagraphFont"/>
    <w:link w:val="Heading3"/>
    <w:uiPriority w:val="9"/>
    <w:rsid w:val="00D266EF"/>
    <w:rPr>
      <w:rFonts w:ascii="Arial" w:eastAsia="Times New Roman" w:hAnsi="Arial" w:cs="Arial"/>
      <w:b/>
      <w:bCs/>
      <w:sz w:val="26"/>
      <w:szCs w:val="26"/>
    </w:rPr>
  </w:style>
  <w:style w:type="character" w:customStyle="1" w:styleId="Heading4Char">
    <w:name w:val="Heading 4 Char"/>
    <w:basedOn w:val="DefaultParagraphFont"/>
    <w:link w:val="Heading4"/>
    <w:rsid w:val="00D266EF"/>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uiPriority w:val="9"/>
    <w:rsid w:val="00D266EF"/>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D266EF"/>
    <w:rPr>
      <w:rFonts w:ascii="Times New Roman" w:eastAsia="Times New Roman" w:hAnsi="Times New Roman" w:cs="Times New Roman"/>
      <w:b/>
      <w:bCs/>
    </w:rPr>
  </w:style>
  <w:style w:type="character" w:customStyle="1" w:styleId="Heading7Char">
    <w:name w:val="Heading 7 Char"/>
    <w:basedOn w:val="DefaultParagraphFont"/>
    <w:link w:val="Heading7"/>
    <w:rsid w:val="00D266EF"/>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D266EF"/>
    <w:rPr>
      <w:rFonts w:ascii="Times New Roman" w:eastAsia="Times New Roman" w:hAnsi="Times New Roman" w:cs="Times New Roman"/>
      <w:i/>
      <w:iCs/>
      <w:sz w:val="24"/>
      <w:szCs w:val="24"/>
    </w:rPr>
  </w:style>
  <w:style w:type="paragraph" w:customStyle="1" w:styleId="Default">
    <w:name w:val="Default"/>
    <w:rsid w:val="00D266EF"/>
    <w:pPr>
      <w:widowControl w:val="0"/>
      <w:autoSpaceDE w:val="0"/>
      <w:autoSpaceDN w:val="0"/>
      <w:adjustRightInd w:val="0"/>
    </w:pPr>
    <w:rPr>
      <w:rFonts w:ascii="Arial" w:eastAsia="Times New Roman" w:hAnsi="Arial" w:cs="Arial"/>
      <w:color w:val="000000"/>
      <w:sz w:val="24"/>
      <w:szCs w:val="24"/>
    </w:rPr>
  </w:style>
  <w:style w:type="paragraph" w:styleId="Header">
    <w:name w:val="header"/>
    <w:basedOn w:val="Normal"/>
    <w:link w:val="HeaderChar"/>
    <w:uiPriority w:val="99"/>
    <w:rsid w:val="00D266EF"/>
    <w:pPr>
      <w:tabs>
        <w:tab w:val="center" w:pos="4320"/>
        <w:tab w:val="right" w:pos="8640"/>
      </w:tabs>
    </w:pPr>
  </w:style>
  <w:style w:type="character" w:customStyle="1" w:styleId="HeaderChar">
    <w:name w:val="Header Char"/>
    <w:basedOn w:val="DefaultParagraphFont"/>
    <w:link w:val="Header"/>
    <w:uiPriority w:val="99"/>
    <w:rsid w:val="00D266EF"/>
    <w:rPr>
      <w:rFonts w:ascii="Times New Roman" w:eastAsia="Times New Roman" w:hAnsi="Times New Roman" w:cs="Times New Roman"/>
      <w:sz w:val="24"/>
      <w:szCs w:val="24"/>
    </w:rPr>
  </w:style>
  <w:style w:type="paragraph" w:styleId="Footer">
    <w:name w:val="footer"/>
    <w:basedOn w:val="Normal"/>
    <w:link w:val="FooterChar"/>
    <w:rsid w:val="00D266EF"/>
    <w:pPr>
      <w:tabs>
        <w:tab w:val="center" w:pos="4320"/>
        <w:tab w:val="right" w:pos="8640"/>
      </w:tabs>
    </w:pPr>
  </w:style>
  <w:style w:type="character" w:customStyle="1" w:styleId="FooterChar">
    <w:name w:val="Footer Char"/>
    <w:basedOn w:val="DefaultParagraphFont"/>
    <w:link w:val="Footer"/>
    <w:rsid w:val="00D266EF"/>
    <w:rPr>
      <w:rFonts w:ascii="Times New Roman" w:eastAsia="Times New Roman" w:hAnsi="Times New Roman" w:cs="Times New Roman"/>
      <w:sz w:val="24"/>
      <w:szCs w:val="24"/>
    </w:rPr>
  </w:style>
  <w:style w:type="table" w:styleId="TableGrid">
    <w:name w:val="Table Grid"/>
    <w:basedOn w:val="TableNormal"/>
    <w:uiPriority w:val="59"/>
    <w:rsid w:val="00D266EF"/>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qFormat/>
    <w:rsid w:val="00D266EF"/>
    <w:rPr>
      <w:b/>
      <w:bCs/>
      <w:sz w:val="20"/>
      <w:szCs w:val="20"/>
    </w:rPr>
  </w:style>
  <w:style w:type="paragraph" w:styleId="BalloonText">
    <w:name w:val="Balloon Text"/>
    <w:basedOn w:val="Normal"/>
    <w:link w:val="BalloonTextChar"/>
    <w:semiHidden/>
    <w:rsid w:val="00D266EF"/>
    <w:rPr>
      <w:rFonts w:ascii="Tahoma" w:hAnsi="Tahoma" w:cs="Tahoma"/>
      <w:sz w:val="16"/>
      <w:szCs w:val="16"/>
    </w:rPr>
  </w:style>
  <w:style w:type="character" w:customStyle="1" w:styleId="BalloonTextChar">
    <w:name w:val="Balloon Text Char"/>
    <w:basedOn w:val="DefaultParagraphFont"/>
    <w:link w:val="BalloonText"/>
    <w:semiHidden/>
    <w:rsid w:val="00D266EF"/>
    <w:rPr>
      <w:rFonts w:ascii="Tahoma" w:eastAsia="Times New Roman" w:hAnsi="Tahoma" w:cs="Tahoma"/>
      <w:sz w:val="16"/>
      <w:szCs w:val="16"/>
    </w:rPr>
  </w:style>
  <w:style w:type="paragraph" w:styleId="TOC1">
    <w:name w:val="toc 1"/>
    <w:basedOn w:val="Normal"/>
    <w:next w:val="Normal"/>
    <w:autoRedefine/>
    <w:uiPriority w:val="39"/>
    <w:rsid w:val="00A878B9"/>
    <w:pPr>
      <w:tabs>
        <w:tab w:val="right" w:leader="dot" w:pos="9365"/>
      </w:tabs>
      <w:spacing w:line="360" w:lineRule="auto"/>
    </w:pPr>
    <w:rPr>
      <w:rFonts w:ascii="Tahoma" w:hAnsi="Tahoma" w:cs="Tahoma"/>
      <w:noProof/>
    </w:rPr>
  </w:style>
  <w:style w:type="paragraph" w:styleId="TOC2">
    <w:name w:val="toc 2"/>
    <w:basedOn w:val="Normal"/>
    <w:next w:val="Normal"/>
    <w:autoRedefine/>
    <w:uiPriority w:val="39"/>
    <w:rsid w:val="00D266EF"/>
    <w:pPr>
      <w:tabs>
        <w:tab w:val="right" w:leader="dot" w:pos="9365"/>
      </w:tabs>
      <w:spacing w:line="360" w:lineRule="auto"/>
    </w:pPr>
    <w:rPr>
      <w:rFonts w:ascii="Tahoma" w:hAnsi="Tahoma" w:cs="Tahoma"/>
    </w:rPr>
  </w:style>
  <w:style w:type="paragraph" w:styleId="TOC3">
    <w:name w:val="toc 3"/>
    <w:basedOn w:val="Normal"/>
    <w:next w:val="Normal"/>
    <w:autoRedefine/>
    <w:uiPriority w:val="39"/>
    <w:rsid w:val="00D266EF"/>
    <w:pPr>
      <w:ind w:left="480"/>
    </w:pPr>
  </w:style>
  <w:style w:type="character" w:styleId="Hyperlink">
    <w:name w:val="Hyperlink"/>
    <w:basedOn w:val="DefaultParagraphFont"/>
    <w:uiPriority w:val="99"/>
    <w:rsid w:val="00D266EF"/>
    <w:rPr>
      <w:color w:val="0000FF"/>
      <w:u w:val="single"/>
    </w:rPr>
  </w:style>
  <w:style w:type="paragraph" w:styleId="ListParagraph">
    <w:name w:val="List Paragraph"/>
    <w:basedOn w:val="Normal"/>
    <w:uiPriority w:val="34"/>
    <w:qFormat/>
    <w:rsid w:val="00D266EF"/>
    <w:pPr>
      <w:spacing w:after="200" w:line="276" w:lineRule="auto"/>
      <w:ind w:left="720"/>
      <w:contextualSpacing/>
    </w:pPr>
    <w:rPr>
      <w:rFonts w:ascii="Calibri" w:hAnsi="Calibri"/>
      <w:sz w:val="22"/>
      <w:szCs w:val="22"/>
      <w:lang w:bidi="en-US"/>
    </w:rPr>
  </w:style>
  <w:style w:type="paragraph" w:styleId="BodyText">
    <w:name w:val="Body Text"/>
    <w:basedOn w:val="Normal"/>
    <w:link w:val="BodyTextChar"/>
    <w:rsid w:val="00D266EF"/>
    <w:pPr>
      <w:spacing w:after="120"/>
    </w:pPr>
    <w:rPr>
      <w:rFonts w:ascii="Arial" w:hAnsi="Arial"/>
      <w:szCs w:val="20"/>
    </w:rPr>
  </w:style>
  <w:style w:type="character" w:customStyle="1" w:styleId="BodyTextChar">
    <w:name w:val="Body Text Char"/>
    <w:basedOn w:val="DefaultParagraphFont"/>
    <w:link w:val="BodyText"/>
    <w:rsid w:val="00D266EF"/>
    <w:rPr>
      <w:rFonts w:ascii="Arial" w:eastAsia="Times New Roman" w:hAnsi="Arial" w:cs="Times New Roman"/>
      <w:sz w:val="24"/>
      <w:szCs w:val="20"/>
    </w:rPr>
  </w:style>
  <w:style w:type="character" w:styleId="FollowedHyperlink">
    <w:name w:val="FollowedHyperlink"/>
    <w:basedOn w:val="DefaultParagraphFont"/>
    <w:uiPriority w:val="99"/>
    <w:rsid w:val="00D266EF"/>
    <w:rPr>
      <w:color w:val="800080"/>
      <w:u w:val="single"/>
    </w:rPr>
  </w:style>
  <w:style w:type="character" w:styleId="CommentReference">
    <w:name w:val="annotation reference"/>
    <w:basedOn w:val="DefaultParagraphFont"/>
    <w:uiPriority w:val="99"/>
    <w:semiHidden/>
    <w:rsid w:val="00D266EF"/>
    <w:rPr>
      <w:sz w:val="16"/>
      <w:szCs w:val="16"/>
    </w:rPr>
  </w:style>
  <w:style w:type="paragraph" w:styleId="CommentText">
    <w:name w:val="annotation text"/>
    <w:basedOn w:val="Normal"/>
    <w:link w:val="CommentTextChar"/>
    <w:semiHidden/>
    <w:rsid w:val="00D266EF"/>
    <w:rPr>
      <w:sz w:val="20"/>
      <w:szCs w:val="20"/>
    </w:rPr>
  </w:style>
  <w:style w:type="character" w:customStyle="1" w:styleId="CommentTextChar">
    <w:name w:val="Comment Text Char"/>
    <w:basedOn w:val="DefaultParagraphFont"/>
    <w:link w:val="CommentText"/>
    <w:semiHidden/>
    <w:rsid w:val="00D266E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D266EF"/>
    <w:rPr>
      <w:b/>
      <w:bCs/>
    </w:rPr>
  </w:style>
  <w:style w:type="character" w:customStyle="1" w:styleId="CommentSubjectChar">
    <w:name w:val="Comment Subject Char"/>
    <w:basedOn w:val="CommentTextChar"/>
    <w:link w:val="CommentSubject"/>
    <w:semiHidden/>
    <w:rsid w:val="00D266EF"/>
    <w:rPr>
      <w:rFonts w:ascii="Times New Roman" w:eastAsia="Times New Roman" w:hAnsi="Times New Roman" w:cs="Times New Roman"/>
      <w:b/>
      <w:bCs/>
      <w:sz w:val="20"/>
      <w:szCs w:val="20"/>
    </w:rPr>
  </w:style>
  <w:style w:type="character" w:styleId="Strong">
    <w:name w:val="Strong"/>
    <w:basedOn w:val="DefaultParagraphFont"/>
    <w:uiPriority w:val="22"/>
    <w:qFormat/>
    <w:rsid w:val="00D266EF"/>
    <w:rPr>
      <w:b/>
      <w:bCs/>
    </w:rPr>
  </w:style>
  <w:style w:type="paragraph" w:customStyle="1" w:styleId="BodyText1">
    <w:name w:val="Body Text1"/>
    <w:rsid w:val="00D266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16" w:line="360" w:lineRule="auto"/>
      <w:jc w:val="both"/>
    </w:pPr>
    <w:rPr>
      <w:rFonts w:ascii="AGaramond" w:eastAsia="Times New Roman" w:hAnsi="AGaramond"/>
      <w:snapToGrid w:val="0"/>
      <w:sz w:val="24"/>
    </w:rPr>
  </w:style>
  <w:style w:type="paragraph" w:styleId="NormalWeb">
    <w:name w:val="Normal (Web)"/>
    <w:basedOn w:val="Normal"/>
    <w:uiPriority w:val="99"/>
    <w:unhideWhenUsed/>
    <w:rsid w:val="006842AC"/>
    <w:pPr>
      <w:spacing w:before="100" w:beforeAutospacing="1" w:after="100" w:afterAutospacing="1"/>
    </w:pPr>
    <w:rPr>
      <w:rFonts w:ascii="Verdana" w:hAnsi="Verdana"/>
      <w:sz w:val="18"/>
      <w:szCs w:val="18"/>
    </w:rPr>
  </w:style>
  <w:style w:type="paragraph" w:customStyle="1" w:styleId="error">
    <w:name w:val="error"/>
    <w:basedOn w:val="Normal"/>
    <w:rsid w:val="00EC748C"/>
    <w:pPr>
      <w:spacing w:before="100" w:beforeAutospacing="1" w:after="100" w:afterAutospacing="1"/>
    </w:pPr>
    <w:rPr>
      <w:b/>
      <w:bCs/>
    </w:rPr>
  </w:style>
  <w:style w:type="paragraph" w:customStyle="1" w:styleId="references-small">
    <w:name w:val="references-small"/>
    <w:basedOn w:val="Normal"/>
    <w:rsid w:val="00EC748C"/>
    <w:pPr>
      <w:spacing w:before="100" w:beforeAutospacing="1" w:after="100" w:afterAutospacing="1"/>
    </w:pPr>
    <w:rPr>
      <w:sz w:val="22"/>
      <w:szCs w:val="22"/>
    </w:rPr>
  </w:style>
  <w:style w:type="paragraph" w:customStyle="1" w:styleId="references-2column">
    <w:name w:val="references-2column"/>
    <w:basedOn w:val="Normal"/>
    <w:rsid w:val="00EC748C"/>
    <w:pPr>
      <w:spacing w:before="100" w:beforeAutospacing="1" w:after="100" w:afterAutospacing="1"/>
    </w:pPr>
    <w:rPr>
      <w:sz w:val="22"/>
      <w:szCs w:val="22"/>
    </w:rPr>
  </w:style>
  <w:style w:type="paragraph" w:customStyle="1" w:styleId="same-bg">
    <w:name w:val="same-bg"/>
    <w:basedOn w:val="Normal"/>
    <w:rsid w:val="00EC748C"/>
    <w:pPr>
      <w:spacing w:before="100" w:beforeAutospacing="1" w:after="100" w:afterAutospacing="1"/>
    </w:pPr>
  </w:style>
  <w:style w:type="paragraph" w:customStyle="1" w:styleId="navbox-title">
    <w:name w:val="navbox-title"/>
    <w:basedOn w:val="Normal"/>
    <w:rsid w:val="00EC748C"/>
    <w:pPr>
      <w:shd w:val="clear" w:color="auto" w:fill="CCCCFF"/>
      <w:spacing w:before="100" w:beforeAutospacing="1" w:after="100" w:afterAutospacing="1"/>
      <w:jc w:val="center"/>
    </w:pPr>
  </w:style>
  <w:style w:type="paragraph" w:customStyle="1" w:styleId="navbox-abovebelow">
    <w:name w:val="navbox-abovebelow"/>
    <w:basedOn w:val="Normal"/>
    <w:rsid w:val="00EC748C"/>
    <w:pPr>
      <w:shd w:val="clear" w:color="auto" w:fill="DDDDFF"/>
      <w:spacing w:before="100" w:beforeAutospacing="1" w:after="100" w:afterAutospacing="1"/>
      <w:jc w:val="center"/>
    </w:pPr>
  </w:style>
  <w:style w:type="paragraph" w:customStyle="1" w:styleId="navbox-group">
    <w:name w:val="navbox-group"/>
    <w:basedOn w:val="Normal"/>
    <w:rsid w:val="00EC748C"/>
    <w:pPr>
      <w:shd w:val="clear" w:color="auto" w:fill="DDDDFF"/>
      <w:spacing w:before="100" w:beforeAutospacing="1" w:after="100" w:afterAutospacing="1"/>
      <w:jc w:val="right"/>
    </w:pPr>
    <w:rPr>
      <w:b/>
      <w:bCs/>
    </w:rPr>
  </w:style>
  <w:style w:type="paragraph" w:customStyle="1" w:styleId="navbox">
    <w:name w:val="navbox"/>
    <w:basedOn w:val="Normal"/>
    <w:rsid w:val="00EC748C"/>
    <w:pPr>
      <w:shd w:val="clear" w:color="auto" w:fill="FDFDFD"/>
      <w:spacing w:before="100" w:beforeAutospacing="1" w:after="100" w:afterAutospacing="1"/>
    </w:pPr>
  </w:style>
  <w:style w:type="paragraph" w:customStyle="1" w:styleId="navbox-subgroup">
    <w:name w:val="navbox-subgroup"/>
    <w:basedOn w:val="Normal"/>
    <w:rsid w:val="00EC748C"/>
    <w:pPr>
      <w:shd w:val="clear" w:color="auto" w:fill="FDFDFD"/>
      <w:spacing w:before="100" w:beforeAutospacing="1" w:after="100" w:afterAutospacing="1"/>
    </w:pPr>
  </w:style>
  <w:style w:type="paragraph" w:customStyle="1" w:styleId="navbox-list">
    <w:name w:val="navbox-list"/>
    <w:basedOn w:val="Normal"/>
    <w:rsid w:val="00EC748C"/>
    <w:pPr>
      <w:spacing w:before="100" w:beforeAutospacing="1" w:after="100" w:afterAutospacing="1"/>
    </w:pPr>
  </w:style>
  <w:style w:type="paragraph" w:customStyle="1" w:styleId="navbox-even">
    <w:name w:val="navbox-even"/>
    <w:basedOn w:val="Normal"/>
    <w:rsid w:val="00EC748C"/>
    <w:pPr>
      <w:shd w:val="clear" w:color="auto" w:fill="F7F7F7"/>
      <w:spacing w:before="100" w:beforeAutospacing="1" w:after="100" w:afterAutospacing="1"/>
    </w:pPr>
  </w:style>
  <w:style w:type="paragraph" w:customStyle="1" w:styleId="navbox-odd">
    <w:name w:val="navbox-odd"/>
    <w:basedOn w:val="Normal"/>
    <w:rsid w:val="00EC748C"/>
    <w:pPr>
      <w:spacing w:before="100" w:beforeAutospacing="1" w:after="100" w:afterAutospacing="1"/>
    </w:pPr>
  </w:style>
  <w:style w:type="paragraph" w:customStyle="1" w:styleId="infobox">
    <w:name w:val="infobox"/>
    <w:basedOn w:val="Normal"/>
    <w:rsid w:val="00EC748C"/>
    <w:pPr>
      <w:pBdr>
        <w:top w:val="single" w:sz="6" w:space="2" w:color="AAAAAA"/>
        <w:left w:val="single" w:sz="6" w:space="2" w:color="AAAAAA"/>
        <w:bottom w:val="single" w:sz="6" w:space="2" w:color="AAAAAA"/>
        <w:right w:val="single" w:sz="6" w:space="2" w:color="AAAAAA"/>
      </w:pBdr>
      <w:shd w:val="clear" w:color="auto" w:fill="F9F9F9"/>
      <w:spacing w:before="120" w:after="120"/>
      <w:ind w:left="240"/>
    </w:pPr>
    <w:rPr>
      <w:color w:val="000000"/>
    </w:rPr>
  </w:style>
  <w:style w:type="paragraph" w:customStyle="1" w:styleId="notice">
    <w:name w:val="notice"/>
    <w:basedOn w:val="Normal"/>
    <w:rsid w:val="00EC748C"/>
    <w:pPr>
      <w:spacing w:before="240" w:after="240"/>
      <w:ind w:left="240" w:right="240"/>
    </w:pPr>
  </w:style>
  <w:style w:type="paragraph" w:customStyle="1" w:styleId="inchi-label">
    <w:name w:val="inchi-label"/>
    <w:basedOn w:val="Normal"/>
    <w:rsid w:val="00EC748C"/>
    <w:pPr>
      <w:spacing w:before="100" w:beforeAutospacing="1" w:after="100" w:afterAutospacing="1"/>
    </w:pPr>
    <w:rPr>
      <w:color w:val="AAAAAA"/>
    </w:rPr>
  </w:style>
  <w:style w:type="paragraph" w:customStyle="1" w:styleId="persondata-label">
    <w:name w:val="persondata-label"/>
    <w:basedOn w:val="Normal"/>
    <w:rsid w:val="00EC748C"/>
    <w:pPr>
      <w:spacing w:before="100" w:beforeAutospacing="1" w:after="100" w:afterAutospacing="1"/>
    </w:pPr>
    <w:rPr>
      <w:color w:val="AAAAAA"/>
    </w:rPr>
  </w:style>
  <w:style w:type="paragraph" w:customStyle="1" w:styleId="redirect-in-category">
    <w:name w:val="redirect-in-category"/>
    <w:basedOn w:val="Normal"/>
    <w:rsid w:val="00EC748C"/>
    <w:pPr>
      <w:spacing w:before="100" w:beforeAutospacing="1" w:after="100" w:afterAutospacing="1"/>
    </w:pPr>
    <w:rPr>
      <w:i/>
      <w:iCs/>
    </w:rPr>
  </w:style>
  <w:style w:type="paragraph" w:customStyle="1" w:styleId="allpagesredirect">
    <w:name w:val="allpagesredirect"/>
    <w:basedOn w:val="Normal"/>
    <w:rsid w:val="00EC748C"/>
    <w:pPr>
      <w:spacing w:before="100" w:beforeAutospacing="1" w:after="100" w:afterAutospacing="1"/>
    </w:pPr>
    <w:rPr>
      <w:i/>
      <w:iCs/>
    </w:rPr>
  </w:style>
  <w:style w:type="paragraph" w:customStyle="1" w:styleId="messagebox">
    <w:name w:val="messagebox"/>
    <w:basedOn w:val="Normal"/>
    <w:rsid w:val="00EC748C"/>
    <w:pPr>
      <w:pBdr>
        <w:top w:val="single" w:sz="6" w:space="2" w:color="AAAAAA"/>
        <w:left w:val="single" w:sz="6" w:space="2" w:color="AAAAAA"/>
        <w:bottom w:val="single" w:sz="6" w:space="2" w:color="AAAAAA"/>
        <w:right w:val="single" w:sz="6" w:space="2" w:color="AAAAAA"/>
      </w:pBdr>
      <w:shd w:val="clear" w:color="auto" w:fill="F9F9F9"/>
      <w:spacing w:after="240"/>
    </w:pPr>
  </w:style>
  <w:style w:type="paragraph" w:customStyle="1" w:styleId="ipa">
    <w:name w:val="ipa"/>
    <w:basedOn w:val="Normal"/>
    <w:rsid w:val="00EC748C"/>
    <w:pPr>
      <w:spacing w:before="100" w:beforeAutospacing="1" w:after="100" w:afterAutospacing="1"/>
    </w:pPr>
    <w:rPr>
      <w:rFonts w:ascii="Arial Unicode MS" w:eastAsia="Arial Unicode MS" w:hAnsi="Arial Unicode MS" w:cs="Arial Unicode MS"/>
    </w:rPr>
  </w:style>
  <w:style w:type="paragraph" w:customStyle="1" w:styleId="unicode">
    <w:name w:val="unicode"/>
    <w:basedOn w:val="Normal"/>
    <w:rsid w:val="00EC748C"/>
    <w:pPr>
      <w:spacing w:before="100" w:beforeAutospacing="1" w:after="100" w:afterAutospacing="1"/>
    </w:pPr>
    <w:rPr>
      <w:rFonts w:ascii="inherit" w:hAnsi="inherit"/>
    </w:rPr>
  </w:style>
  <w:style w:type="paragraph" w:customStyle="1" w:styleId="latinx">
    <w:name w:val="latinx"/>
    <w:basedOn w:val="Normal"/>
    <w:rsid w:val="00EC748C"/>
    <w:pPr>
      <w:spacing w:before="100" w:beforeAutospacing="1" w:after="100" w:afterAutospacing="1"/>
    </w:pPr>
    <w:rPr>
      <w:rFonts w:ascii="inherit" w:hAnsi="inherit"/>
    </w:rPr>
  </w:style>
  <w:style w:type="paragraph" w:customStyle="1" w:styleId="polytonic">
    <w:name w:val="polytonic"/>
    <w:basedOn w:val="Normal"/>
    <w:rsid w:val="00EC748C"/>
    <w:pPr>
      <w:spacing w:before="100" w:beforeAutospacing="1" w:after="100" w:afterAutospacing="1"/>
    </w:pPr>
    <w:rPr>
      <w:rFonts w:ascii="inherit" w:hAnsi="inherit"/>
    </w:rPr>
  </w:style>
  <w:style w:type="paragraph" w:customStyle="1" w:styleId="mufi">
    <w:name w:val="mufi"/>
    <w:basedOn w:val="Normal"/>
    <w:rsid w:val="00EC748C"/>
    <w:pPr>
      <w:spacing w:before="100" w:beforeAutospacing="1" w:after="100" w:afterAutospacing="1"/>
    </w:pPr>
    <w:rPr>
      <w:rFonts w:ascii="ALPHA-Demo" w:hAnsi="ALPHA-Demo"/>
    </w:rPr>
  </w:style>
  <w:style w:type="paragraph" w:customStyle="1" w:styleId="hiddenstructure">
    <w:name w:val="hiddenstructure"/>
    <w:basedOn w:val="Normal"/>
    <w:rsid w:val="00EC748C"/>
    <w:pPr>
      <w:shd w:val="clear" w:color="auto" w:fill="00FF00"/>
      <w:spacing w:before="100" w:beforeAutospacing="1" w:after="100" w:afterAutospacing="1"/>
    </w:pPr>
    <w:rPr>
      <w:color w:val="FF0000"/>
    </w:rPr>
  </w:style>
  <w:style w:type="paragraph" w:customStyle="1" w:styleId="mw-plusminus-pos">
    <w:name w:val="mw-plusminus-pos"/>
    <w:basedOn w:val="Normal"/>
    <w:rsid w:val="00EC748C"/>
    <w:pPr>
      <w:spacing w:before="100" w:beforeAutospacing="1" w:after="100" w:afterAutospacing="1"/>
    </w:pPr>
    <w:rPr>
      <w:color w:val="006400"/>
    </w:rPr>
  </w:style>
  <w:style w:type="paragraph" w:customStyle="1" w:styleId="mw-plusminus-neg">
    <w:name w:val="mw-plusminus-neg"/>
    <w:basedOn w:val="Normal"/>
    <w:rsid w:val="00EC748C"/>
    <w:pPr>
      <w:spacing w:before="100" w:beforeAutospacing="1" w:after="100" w:afterAutospacing="1"/>
    </w:pPr>
    <w:rPr>
      <w:color w:val="8B0000"/>
    </w:rPr>
  </w:style>
  <w:style w:type="paragraph" w:customStyle="1" w:styleId="dablink">
    <w:name w:val="dablink"/>
    <w:basedOn w:val="Normal"/>
    <w:rsid w:val="00EC748C"/>
    <w:pPr>
      <w:spacing w:before="100" w:beforeAutospacing="1" w:after="100" w:afterAutospacing="1"/>
    </w:pPr>
    <w:rPr>
      <w:i/>
      <w:iCs/>
    </w:rPr>
  </w:style>
  <w:style w:type="paragraph" w:customStyle="1" w:styleId="geo-default">
    <w:name w:val="geo-default"/>
    <w:basedOn w:val="Normal"/>
    <w:rsid w:val="00EC748C"/>
    <w:pPr>
      <w:spacing w:before="100" w:beforeAutospacing="1" w:after="100" w:afterAutospacing="1"/>
    </w:pPr>
  </w:style>
  <w:style w:type="paragraph" w:customStyle="1" w:styleId="geo-nondefault">
    <w:name w:val="geo-nondefault"/>
    <w:basedOn w:val="Normal"/>
    <w:rsid w:val="00EC748C"/>
    <w:pPr>
      <w:spacing w:before="100" w:beforeAutospacing="1" w:after="100" w:afterAutospacing="1"/>
    </w:pPr>
    <w:rPr>
      <w:vanish/>
    </w:rPr>
  </w:style>
  <w:style w:type="paragraph" w:customStyle="1" w:styleId="geo-dms">
    <w:name w:val="geo-dms"/>
    <w:basedOn w:val="Normal"/>
    <w:rsid w:val="00EC748C"/>
    <w:pPr>
      <w:spacing w:before="100" w:beforeAutospacing="1" w:after="100" w:afterAutospacing="1"/>
    </w:pPr>
  </w:style>
  <w:style w:type="paragraph" w:customStyle="1" w:styleId="geo-dec">
    <w:name w:val="geo-dec"/>
    <w:basedOn w:val="Normal"/>
    <w:rsid w:val="00EC748C"/>
    <w:pPr>
      <w:spacing w:before="100" w:beforeAutospacing="1" w:after="100" w:afterAutospacing="1"/>
    </w:pPr>
  </w:style>
  <w:style w:type="paragraph" w:customStyle="1" w:styleId="geo-multi-punct">
    <w:name w:val="geo-multi-punct"/>
    <w:basedOn w:val="Normal"/>
    <w:rsid w:val="00EC748C"/>
    <w:pPr>
      <w:spacing w:before="100" w:beforeAutospacing="1" w:after="100" w:afterAutospacing="1"/>
    </w:pPr>
    <w:rPr>
      <w:vanish/>
    </w:rPr>
  </w:style>
  <w:style w:type="paragraph" w:customStyle="1" w:styleId="longitude">
    <w:name w:val="longitude"/>
    <w:basedOn w:val="Normal"/>
    <w:rsid w:val="00EC748C"/>
    <w:pPr>
      <w:spacing w:before="100" w:beforeAutospacing="1" w:after="100" w:afterAutospacing="1"/>
    </w:pPr>
  </w:style>
  <w:style w:type="paragraph" w:customStyle="1" w:styleId="latitude">
    <w:name w:val="latitude"/>
    <w:basedOn w:val="Normal"/>
    <w:rsid w:val="00EC748C"/>
    <w:pPr>
      <w:spacing w:before="100" w:beforeAutospacing="1" w:after="100" w:afterAutospacing="1"/>
    </w:pPr>
  </w:style>
  <w:style w:type="paragraph" w:customStyle="1" w:styleId="template-documentation">
    <w:name w:val="template-documentation"/>
    <w:basedOn w:val="Normal"/>
    <w:rsid w:val="00EC748C"/>
    <w:pPr>
      <w:pBdr>
        <w:top w:val="single" w:sz="6" w:space="4" w:color="AAAAAA"/>
        <w:left w:val="single" w:sz="6" w:space="4" w:color="AAAAAA"/>
        <w:bottom w:val="single" w:sz="6" w:space="4" w:color="AAAAAA"/>
        <w:right w:val="single" w:sz="6" w:space="4" w:color="AAAAAA"/>
      </w:pBdr>
      <w:shd w:val="clear" w:color="auto" w:fill="ECFCF4"/>
      <w:spacing w:before="240"/>
    </w:pPr>
  </w:style>
  <w:style w:type="paragraph" w:customStyle="1" w:styleId="diffchange">
    <w:name w:val="diffchange"/>
    <w:basedOn w:val="Normal"/>
    <w:rsid w:val="00EC748C"/>
    <w:pPr>
      <w:spacing w:before="100" w:beforeAutospacing="1" w:after="100" w:afterAutospacing="1"/>
    </w:pPr>
    <w:rPr>
      <w:b/>
      <w:bCs/>
    </w:rPr>
  </w:style>
  <w:style w:type="paragraph" w:customStyle="1" w:styleId="toccolours">
    <w:name w:val="toccolours"/>
    <w:basedOn w:val="Normal"/>
    <w:rsid w:val="00EC748C"/>
    <w:pPr>
      <w:pBdr>
        <w:top w:val="single" w:sz="6" w:space="4" w:color="AAAAAA"/>
        <w:left w:val="single" w:sz="6" w:space="4" w:color="AAAAAA"/>
        <w:bottom w:val="single" w:sz="6" w:space="4" w:color="AAAAAA"/>
        <w:right w:val="single" w:sz="6" w:space="4" w:color="AAAAAA"/>
      </w:pBdr>
      <w:shd w:val="clear" w:color="auto" w:fill="F9F9F9"/>
      <w:spacing w:before="100" w:beforeAutospacing="1" w:after="100" w:afterAutospacing="1"/>
    </w:pPr>
    <w:rPr>
      <w:sz w:val="23"/>
      <w:szCs w:val="23"/>
    </w:rPr>
  </w:style>
  <w:style w:type="paragraph" w:customStyle="1" w:styleId="imbox">
    <w:name w:val="imbox"/>
    <w:basedOn w:val="Normal"/>
    <w:rsid w:val="00EC748C"/>
    <w:pPr>
      <w:spacing w:before="100" w:beforeAutospacing="1" w:after="100" w:afterAutospacing="1"/>
    </w:pPr>
  </w:style>
  <w:style w:type="paragraph" w:customStyle="1" w:styleId="tmbox">
    <w:name w:val="tmbox"/>
    <w:basedOn w:val="Normal"/>
    <w:rsid w:val="00EC748C"/>
    <w:pPr>
      <w:spacing w:before="100" w:beforeAutospacing="1" w:after="100" w:afterAutospacing="1"/>
    </w:pPr>
  </w:style>
  <w:style w:type="paragraph" w:customStyle="1" w:styleId="tocnumber">
    <w:name w:val="tocnumber"/>
    <w:basedOn w:val="Normal"/>
    <w:rsid w:val="00EC748C"/>
    <w:pPr>
      <w:spacing w:before="100" w:beforeAutospacing="1" w:after="100" w:afterAutospacing="1"/>
    </w:pPr>
  </w:style>
  <w:style w:type="paragraph" w:customStyle="1" w:styleId="toclevel-2">
    <w:name w:val="toclevel-2"/>
    <w:basedOn w:val="Normal"/>
    <w:rsid w:val="00EC748C"/>
    <w:pPr>
      <w:spacing w:before="100" w:beforeAutospacing="1" w:after="100" w:afterAutospacing="1"/>
    </w:pPr>
  </w:style>
  <w:style w:type="paragraph" w:customStyle="1" w:styleId="toclevel-3">
    <w:name w:val="toclevel-3"/>
    <w:basedOn w:val="Normal"/>
    <w:rsid w:val="00EC748C"/>
    <w:pPr>
      <w:spacing w:before="100" w:beforeAutospacing="1" w:after="100" w:afterAutospacing="1"/>
    </w:pPr>
  </w:style>
  <w:style w:type="paragraph" w:customStyle="1" w:styleId="toclevel-4">
    <w:name w:val="toclevel-4"/>
    <w:basedOn w:val="Normal"/>
    <w:rsid w:val="00EC748C"/>
    <w:pPr>
      <w:spacing w:before="100" w:beforeAutospacing="1" w:after="100" w:afterAutospacing="1"/>
    </w:pPr>
  </w:style>
  <w:style w:type="paragraph" w:customStyle="1" w:styleId="toclevel-5">
    <w:name w:val="toclevel-5"/>
    <w:basedOn w:val="Normal"/>
    <w:rsid w:val="00EC748C"/>
    <w:pPr>
      <w:spacing w:before="100" w:beforeAutospacing="1" w:after="100" w:afterAutospacing="1"/>
    </w:pPr>
  </w:style>
  <w:style w:type="paragraph" w:customStyle="1" w:styleId="toclevel-6">
    <w:name w:val="toclevel-6"/>
    <w:basedOn w:val="Normal"/>
    <w:rsid w:val="00EC748C"/>
    <w:pPr>
      <w:spacing w:before="100" w:beforeAutospacing="1" w:after="100" w:afterAutospacing="1"/>
    </w:pPr>
  </w:style>
  <w:style w:type="paragraph" w:customStyle="1" w:styleId="toclevel-7">
    <w:name w:val="toclevel-7"/>
    <w:basedOn w:val="Normal"/>
    <w:rsid w:val="00EC748C"/>
    <w:pPr>
      <w:spacing w:before="100" w:beforeAutospacing="1" w:after="100" w:afterAutospacing="1"/>
    </w:pPr>
  </w:style>
  <w:style w:type="paragraph" w:customStyle="1" w:styleId="wpb-header">
    <w:name w:val="wpb-header"/>
    <w:basedOn w:val="Normal"/>
    <w:rsid w:val="00EC748C"/>
    <w:pPr>
      <w:spacing w:before="100" w:beforeAutospacing="1" w:after="100" w:afterAutospacing="1"/>
    </w:pPr>
  </w:style>
  <w:style w:type="paragraph" w:customStyle="1" w:styleId="plainlinksneverexpand">
    <w:name w:val="plainlinksneverexpand"/>
    <w:basedOn w:val="Normal"/>
    <w:rsid w:val="00EC748C"/>
    <w:pPr>
      <w:spacing w:before="100" w:beforeAutospacing="1" w:after="100" w:afterAutospacing="1"/>
    </w:pPr>
  </w:style>
  <w:style w:type="paragraph" w:customStyle="1" w:styleId="urlexpansion">
    <w:name w:val="urlexpansion"/>
    <w:basedOn w:val="Normal"/>
    <w:rsid w:val="00EC748C"/>
    <w:pPr>
      <w:spacing w:before="100" w:beforeAutospacing="1" w:after="100" w:afterAutospacing="1"/>
    </w:pPr>
  </w:style>
  <w:style w:type="paragraph" w:customStyle="1" w:styleId="navbox-title1">
    <w:name w:val="navbox-title1"/>
    <w:basedOn w:val="Normal"/>
    <w:rsid w:val="00EC748C"/>
    <w:pPr>
      <w:shd w:val="clear" w:color="auto" w:fill="DDDDFF"/>
      <w:spacing w:before="100" w:beforeAutospacing="1" w:after="100" w:afterAutospacing="1"/>
      <w:jc w:val="center"/>
    </w:pPr>
  </w:style>
  <w:style w:type="paragraph" w:customStyle="1" w:styleId="navbox-group1">
    <w:name w:val="navbox-group1"/>
    <w:basedOn w:val="Normal"/>
    <w:rsid w:val="00EC748C"/>
    <w:pPr>
      <w:shd w:val="clear" w:color="auto" w:fill="E6E6FF"/>
      <w:spacing w:before="100" w:beforeAutospacing="1" w:after="100" w:afterAutospacing="1"/>
      <w:jc w:val="right"/>
    </w:pPr>
    <w:rPr>
      <w:b/>
      <w:bCs/>
    </w:rPr>
  </w:style>
  <w:style w:type="paragraph" w:customStyle="1" w:styleId="navbox-abovebelow1">
    <w:name w:val="navbox-abovebelow1"/>
    <w:basedOn w:val="Normal"/>
    <w:rsid w:val="00EC748C"/>
    <w:pPr>
      <w:shd w:val="clear" w:color="auto" w:fill="E6E6FF"/>
      <w:spacing w:before="100" w:beforeAutospacing="1" w:after="100" w:afterAutospacing="1"/>
      <w:jc w:val="center"/>
    </w:pPr>
  </w:style>
  <w:style w:type="paragraph" w:customStyle="1" w:styleId="urlexpansion1">
    <w:name w:val="urlexpansion1"/>
    <w:basedOn w:val="Normal"/>
    <w:rsid w:val="00EC748C"/>
    <w:pPr>
      <w:spacing w:before="100" w:beforeAutospacing="1" w:after="100" w:afterAutospacing="1"/>
    </w:pPr>
    <w:rPr>
      <w:vanish/>
    </w:rPr>
  </w:style>
  <w:style w:type="paragraph" w:customStyle="1" w:styleId="imbox1">
    <w:name w:val="imbox1"/>
    <w:basedOn w:val="Normal"/>
    <w:rsid w:val="00EC748C"/>
    <w:pPr>
      <w:ind w:left="-120" w:right="-120"/>
    </w:pPr>
  </w:style>
  <w:style w:type="paragraph" w:customStyle="1" w:styleId="imbox2">
    <w:name w:val="imbox2"/>
    <w:basedOn w:val="Normal"/>
    <w:rsid w:val="00EC748C"/>
    <w:pPr>
      <w:spacing w:before="60" w:after="60"/>
      <w:ind w:left="60" w:right="60"/>
    </w:pPr>
  </w:style>
  <w:style w:type="paragraph" w:customStyle="1" w:styleId="tmbox1">
    <w:name w:val="tmbox1"/>
    <w:basedOn w:val="Normal"/>
    <w:rsid w:val="00EC748C"/>
    <w:pPr>
      <w:spacing w:before="30" w:after="30"/>
      <w:ind w:left="30" w:right="30"/>
    </w:pPr>
  </w:style>
  <w:style w:type="paragraph" w:customStyle="1" w:styleId="tocnumber1">
    <w:name w:val="tocnumber1"/>
    <w:basedOn w:val="Normal"/>
    <w:rsid w:val="00EC748C"/>
    <w:pPr>
      <w:spacing w:before="100" w:beforeAutospacing="1" w:after="100" w:afterAutospacing="1"/>
    </w:pPr>
    <w:rPr>
      <w:vanish/>
    </w:rPr>
  </w:style>
  <w:style w:type="paragraph" w:customStyle="1" w:styleId="toclevel-21">
    <w:name w:val="toclevel-21"/>
    <w:basedOn w:val="Normal"/>
    <w:rsid w:val="00EC748C"/>
    <w:pPr>
      <w:spacing w:before="100" w:beforeAutospacing="1" w:after="100" w:afterAutospacing="1"/>
    </w:pPr>
    <w:rPr>
      <w:vanish/>
    </w:rPr>
  </w:style>
  <w:style w:type="paragraph" w:customStyle="1" w:styleId="toclevel-31">
    <w:name w:val="toclevel-31"/>
    <w:basedOn w:val="Normal"/>
    <w:rsid w:val="00EC748C"/>
    <w:pPr>
      <w:spacing w:before="100" w:beforeAutospacing="1" w:after="100" w:afterAutospacing="1"/>
    </w:pPr>
    <w:rPr>
      <w:vanish/>
    </w:rPr>
  </w:style>
  <w:style w:type="paragraph" w:customStyle="1" w:styleId="toclevel-41">
    <w:name w:val="toclevel-41"/>
    <w:basedOn w:val="Normal"/>
    <w:rsid w:val="00EC748C"/>
    <w:pPr>
      <w:spacing w:before="100" w:beforeAutospacing="1" w:after="100" w:afterAutospacing="1"/>
    </w:pPr>
    <w:rPr>
      <w:vanish/>
    </w:rPr>
  </w:style>
  <w:style w:type="paragraph" w:customStyle="1" w:styleId="toclevel-51">
    <w:name w:val="toclevel-51"/>
    <w:basedOn w:val="Normal"/>
    <w:rsid w:val="00EC748C"/>
    <w:pPr>
      <w:spacing w:before="100" w:beforeAutospacing="1" w:after="100" w:afterAutospacing="1"/>
    </w:pPr>
    <w:rPr>
      <w:vanish/>
    </w:rPr>
  </w:style>
  <w:style w:type="paragraph" w:customStyle="1" w:styleId="toclevel-61">
    <w:name w:val="toclevel-61"/>
    <w:basedOn w:val="Normal"/>
    <w:rsid w:val="00EC748C"/>
    <w:pPr>
      <w:spacing w:before="100" w:beforeAutospacing="1" w:after="100" w:afterAutospacing="1"/>
    </w:pPr>
    <w:rPr>
      <w:vanish/>
    </w:rPr>
  </w:style>
  <w:style w:type="paragraph" w:customStyle="1" w:styleId="toclevel-71">
    <w:name w:val="toclevel-71"/>
    <w:basedOn w:val="Normal"/>
    <w:rsid w:val="00EC748C"/>
    <w:pPr>
      <w:spacing w:before="100" w:beforeAutospacing="1" w:after="100" w:afterAutospacing="1"/>
    </w:pPr>
    <w:rPr>
      <w:vanish/>
    </w:rPr>
  </w:style>
  <w:style w:type="paragraph" w:customStyle="1" w:styleId="wpb-header1">
    <w:name w:val="wpb-header1"/>
    <w:basedOn w:val="Normal"/>
    <w:rsid w:val="00EC748C"/>
    <w:pPr>
      <w:spacing w:before="100" w:beforeAutospacing="1" w:after="100" w:afterAutospacing="1"/>
    </w:pPr>
    <w:rPr>
      <w:vanish/>
    </w:rPr>
  </w:style>
  <w:style w:type="paragraph" w:customStyle="1" w:styleId="wpb-header2">
    <w:name w:val="wpb-header2"/>
    <w:basedOn w:val="Normal"/>
    <w:rsid w:val="00EC748C"/>
    <w:pPr>
      <w:spacing w:before="100" w:beforeAutospacing="1" w:after="100" w:afterAutospacing="1"/>
    </w:pPr>
  </w:style>
  <w:style w:type="character" w:customStyle="1" w:styleId="fn">
    <w:name w:val="fn"/>
    <w:basedOn w:val="DefaultParagraphFont"/>
    <w:rsid w:val="00EC748C"/>
  </w:style>
  <w:style w:type="character" w:customStyle="1" w:styleId="nickname">
    <w:name w:val="nickname"/>
    <w:basedOn w:val="DefaultParagraphFont"/>
    <w:rsid w:val="00EC748C"/>
  </w:style>
  <w:style w:type="character" w:customStyle="1" w:styleId="plainlinksneverexpand1">
    <w:name w:val="plainlinksneverexpand1"/>
    <w:basedOn w:val="DefaultParagraphFont"/>
    <w:rsid w:val="00EC748C"/>
  </w:style>
  <w:style w:type="character" w:customStyle="1" w:styleId="geo-default1">
    <w:name w:val="geo-default1"/>
    <w:basedOn w:val="DefaultParagraphFont"/>
    <w:rsid w:val="00EC748C"/>
    <w:rPr>
      <w:vanish w:val="0"/>
      <w:webHidden w:val="0"/>
      <w:specVanish w:val="0"/>
    </w:rPr>
  </w:style>
  <w:style w:type="character" w:customStyle="1" w:styleId="geo-dms1">
    <w:name w:val="geo-dms1"/>
    <w:basedOn w:val="DefaultParagraphFont"/>
    <w:rsid w:val="00EC748C"/>
    <w:rPr>
      <w:vanish w:val="0"/>
      <w:webHidden w:val="0"/>
      <w:specVanish w:val="0"/>
    </w:rPr>
  </w:style>
  <w:style w:type="character" w:customStyle="1" w:styleId="latitude1">
    <w:name w:val="latitude1"/>
    <w:basedOn w:val="DefaultParagraphFont"/>
    <w:rsid w:val="00EC748C"/>
  </w:style>
  <w:style w:type="character" w:customStyle="1" w:styleId="longitude1">
    <w:name w:val="longitude1"/>
    <w:basedOn w:val="DefaultParagraphFont"/>
    <w:rsid w:val="00EC748C"/>
  </w:style>
  <w:style w:type="character" w:customStyle="1" w:styleId="geo-multi-punct1">
    <w:name w:val="geo-multi-punct1"/>
    <w:basedOn w:val="DefaultParagraphFont"/>
    <w:rsid w:val="00EC748C"/>
    <w:rPr>
      <w:vanish/>
      <w:webHidden w:val="0"/>
      <w:specVanish w:val="0"/>
    </w:rPr>
  </w:style>
  <w:style w:type="character" w:customStyle="1" w:styleId="geo-nondefault1">
    <w:name w:val="geo-nondefault1"/>
    <w:basedOn w:val="DefaultParagraphFont"/>
    <w:rsid w:val="00EC748C"/>
    <w:rPr>
      <w:vanish/>
      <w:webHidden w:val="0"/>
      <w:specVanish w:val="0"/>
    </w:rPr>
  </w:style>
  <w:style w:type="character" w:customStyle="1" w:styleId="geo-dec1">
    <w:name w:val="geo-dec1"/>
    <w:basedOn w:val="DefaultParagraphFont"/>
    <w:rsid w:val="00EC748C"/>
    <w:rPr>
      <w:vanish w:val="0"/>
      <w:webHidden w:val="0"/>
      <w:specVanish w:val="0"/>
    </w:rPr>
  </w:style>
  <w:style w:type="character" w:customStyle="1" w:styleId="flagicon">
    <w:name w:val="flagicon"/>
    <w:basedOn w:val="DefaultParagraphFont"/>
    <w:rsid w:val="00EC748C"/>
  </w:style>
  <w:style w:type="character" w:customStyle="1" w:styleId="ipa1">
    <w:name w:val="ipa1"/>
    <w:basedOn w:val="DefaultParagraphFont"/>
    <w:rsid w:val="00EC748C"/>
    <w:rPr>
      <w:rFonts w:ascii="Arial Unicode MS" w:eastAsia="Arial Unicode MS" w:hAnsi="Arial Unicode MS" w:cs="Arial Unicode MS" w:hint="eastAsia"/>
    </w:rPr>
  </w:style>
  <w:style w:type="character" w:customStyle="1" w:styleId="toctoggle">
    <w:name w:val="toctoggle"/>
    <w:basedOn w:val="DefaultParagraphFont"/>
    <w:rsid w:val="00EC748C"/>
  </w:style>
  <w:style w:type="character" w:customStyle="1" w:styleId="tocnumber2">
    <w:name w:val="tocnumber2"/>
    <w:basedOn w:val="DefaultParagraphFont"/>
    <w:rsid w:val="00EC748C"/>
  </w:style>
  <w:style w:type="character" w:customStyle="1" w:styleId="toctext">
    <w:name w:val="toctext"/>
    <w:basedOn w:val="DefaultParagraphFont"/>
    <w:rsid w:val="00EC748C"/>
  </w:style>
  <w:style w:type="character" w:customStyle="1" w:styleId="editsection">
    <w:name w:val="editsection"/>
    <w:basedOn w:val="DefaultParagraphFont"/>
    <w:rsid w:val="00EC748C"/>
  </w:style>
  <w:style w:type="character" w:customStyle="1" w:styleId="mw-headline">
    <w:name w:val="mw-headline"/>
    <w:basedOn w:val="DefaultParagraphFont"/>
    <w:rsid w:val="00EC748C"/>
  </w:style>
  <w:style w:type="character" w:customStyle="1" w:styleId="boilerplate">
    <w:name w:val="boilerplate"/>
    <w:basedOn w:val="DefaultParagraphFont"/>
    <w:rsid w:val="00EC748C"/>
  </w:style>
  <w:style w:type="character" w:customStyle="1" w:styleId="vcard">
    <w:name w:val="vcard"/>
    <w:basedOn w:val="DefaultParagraphFont"/>
    <w:rsid w:val="00EC748C"/>
  </w:style>
  <w:style w:type="paragraph" w:styleId="z-TopofForm">
    <w:name w:val="HTML Top of Form"/>
    <w:basedOn w:val="Normal"/>
    <w:next w:val="Normal"/>
    <w:link w:val="z-TopofFormChar"/>
    <w:hidden/>
    <w:uiPriority w:val="99"/>
    <w:semiHidden/>
    <w:unhideWhenUsed/>
    <w:rsid w:val="00EC748C"/>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EC748C"/>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EC748C"/>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EC748C"/>
    <w:rPr>
      <w:rFonts w:ascii="Arial" w:eastAsia="Times New Roman" w:hAnsi="Arial" w:cs="Arial"/>
      <w:vanish/>
      <w:sz w:val="16"/>
      <w:szCs w:val="16"/>
    </w:rPr>
  </w:style>
  <w:style w:type="paragraph" w:customStyle="1" w:styleId="standardbodytextitalic1">
    <w:name w:val="standardbodytextitalic1"/>
    <w:basedOn w:val="Normal"/>
    <w:rsid w:val="001212EE"/>
    <w:pPr>
      <w:spacing w:before="100" w:beforeAutospacing="1" w:after="100" w:afterAutospacing="1" w:line="288" w:lineRule="auto"/>
    </w:pPr>
    <w:rPr>
      <w:rFonts w:ascii="Verdana" w:hAnsi="Verdana"/>
      <w:i/>
      <w:iCs/>
      <w:color w:val="000000"/>
      <w:sz w:val="20"/>
      <w:szCs w:val="20"/>
    </w:rPr>
  </w:style>
  <w:style w:type="paragraph" w:customStyle="1" w:styleId="farredtextsmallboldleft1">
    <w:name w:val="farredtextsmallboldleft1"/>
    <w:basedOn w:val="Normal"/>
    <w:rsid w:val="001212EE"/>
    <w:pPr>
      <w:spacing w:before="100" w:beforeAutospacing="1" w:after="100" w:afterAutospacing="1" w:line="288" w:lineRule="auto"/>
    </w:pPr>
    <w:rPr>
      <w:rFonts w:ascii="Arial" w:hAnsi="Arial" w:cs="Arial"/>
      <w:b/>
      <w:bCs/>
      <w:color w:val="990000"/>
    </w:rPr>
  </w:style>
  <w:style w:type="paragraph" w:styleId="NoSpacing">
    <w:name w:val="No Spacing"/>
    <w:link w:val="NoSpacingChar"/>
    <w:uiPriority w:val="1"/>
    <w:qFormat/>
    <w:rsid w:val="0097452A"/>
    <w:rPr>
      <w:rFonts w:eastAsia="Times New Roman"/>
      <w:sz w:val="22"/>
      <w:szCs w:val="22"/>
    </w:rPr>
  </w:style>
  <w:style w:type="character" w:customStyle="1" w:styleId="NoSpacingChar">
    <w:name w:val="No Spacing Char"/>
    <w:basedOn w:val="DefaultParagraphFont"/>
    <w:link w:val="NoSpacing"/>
    <w:uiPriority w:val="1"/>
    <w:rsid w:val="0097452A"/>
    <w:rPr>
      <w:rFonts w:ascii="Calibri" w:eastAsia="Times New Roman" w:hAnsi="Calibri" w:cs="Times New Roman"/>
      <w:sz w:val="22"/>
      <w:szCs w:val="22"/>
      <w:lang w:val="en-US" w:eastAsia="en-US" w:bidi="ar-SA"/>
    </w:rPr>
  </w:style>
  <w:style w:type="paragraph" w:styleId="FootnoteText">
    <w:name w:val="footnote text"/>
    <w:basedOn w:val="Normal"/>
    <w:link w:val="FootnoteTextChar"/>
    <w:uiPriority w:val="99"/>
    <w:semiHidden/>
    <w:unhideWhenUsed/>
    <w:rsid w:val="00E56356"/>
    <w:rPr>
      <w:sz w:val="20"/>
      <w:szCs w:val="20"/>
    </w:rPr>
  </w:style>
  <w:style w:type="character" w:customStyle="1" w:styleId="FootnoteTextChar">
    <w:name w:val="Footnote Text Char"/>
    <w:basedOn w:val="DefaultParagraphFont"/>
    <w:link w:val="FootnoteText"/>
    <w:uiPriority w:val="99"/>
    <w:semiHidden/>
    <w:rsid w:val="00E56356"/>
    <w:rPr>
      <w:rFonts w:ascii="Times New Roman" w:eastAsia="Times New Roman" w:hAnsi="Times New Roman"/>
    </w:rPr>
  </w:style>
  <w:style w:type="character" w:styleId="FootnoteReference">
    <w:name w:val="footnote reference"/>
    <w:basedOn w:val="DefaultParagraphFont"/>
    <w:uiPriority w:val="99"/>
    <w:semiHidden/>
    <w:unhideWhenUsed/>
    <w:rsid w:val="00E56356"/>
    <w:rPr>
      <w:vertAlign w:val="superscript"/>
    </w:rPr>
  </w:style>
  <w:style w:type="paragraph" w:styleId="Bibliography">
    <w:name w:val="Bibliography"/>
    <w:basedOn w:val="Normal"/>
    <w:next w:val="Normal"/>
    <w:uiPriority w:val="37"/>
    <w:unhideWhenUsed/>
    <w:rsid w:val="00E01B0B"/>
  </w:style>
  <w:style w:type="character" w:styleId="Emphasis">
    <w:name w:val="Emphasis"/>
    <w:basedOn w:val="DefaultParagraphFont"/>
    <w:uiPriority w:val="20"/>
    <w:qFormat/>
    <w:rsid w:val="009E5AE4"/>
    <w:rPr>
      <w:i/>
      <w:iCs/>
    </w:rPr>
  </w:style>
  <w:style w:type="paragraph" w:styleId="PlainText">
    <w:name w:val="Plain Text"/>
    <w:basedOn w:val="Normal"/>
    <w:link w:val="PlainTextChar"/>
    <w:uiPriority w:val="99"/>
    <w:rsid w:val="002E4481"/>
    <w:pPr>
      <w:spacing w:line="312" w:lineRule="auto"/>
    </w:pPr>
    <w:rPr>
      <w:rFonts w:ascii="Arial" w:hAnsi="Arial"/>
      <w:szCs w:val="20"/>
    </w:rPr>
  </w:style>
  <w:style w:type="character" w:customStyle="1" w:styleId="PlainTextChar">
    <w:name w:val="Plain Text Char"/>
    <w:basedOn w:val="DefaultParagraphFont"/>
    <w:link w:val="PlainText"/>
    <w:uiPriority w:val="99"/>
    <w:rsid w:val="002E4481"/>
    <w:rPr>
      <w:rFonts w:ascii="Arial" w:eastAsia="Times New Roman" w:hAnsi="Arial"/>
      <w:sz w:val="24"/>
    </w:rPr>
  </w:style>
  <w:style w:type="character" w:customStyle="1" w:styleId="bold1">
    <w:name w:val="bold1"/>
    <w:basedOn w:val="DefaultParagraphFont"/>
    <w:rsid w:val="00481FCE"/>
    <w:rPr>
      <w:b/>
      <w:bCs/>
    </w:rPr>
  </w:style>
  <w:style w:type="paragraph" w:customStyle="1" w:styleId="DecimalAligned">
    <w:name w:val="Decimal Aligned"/>
    <w:basedOn w:val="Normal"/>
    <w:uiPriority w:val="40"/>
    <w:qFormat/>
    <w:rsid w:val="00481FCE"/>
    <w:pPr>
      <w:tabs>
        <w:tab w:val="decimal" w:pos="360"/>
      </w:tabs>
      <w:spacing w:after="200" w:line="276" w:lineRule="auto"/>
    </w:pPr>
    <w:rPr>
      <w:rFonts w:ascii="Calibri" w:hAnsi="Calibri"/>
      <w:sz w:val="22"/>
      <w:szCs w:val="22"/>
    </w:rPr>
  </w:style>
  <w:style w:type="paragraph" w:customStyle="1" w:styleId="Reference">
    <w:name w:val="Reference"/>
    <w:basedOn w:val="PlainText"/>
    <w:rsid w:val="00097A50"/>
    <w:pPr>
      <w:spacing w:line="240" w:lineRule="auto"/>
      <w:jc w:val="both"/>
    </w:pPr>
  </w:style>
  <w:style w:type="paragraph" w:customStyle="1" w:styleId="description">
    <w:name w:val="description"/>
    <w:basedOn w:val="PlainText"/>
    <w:rsid w:val="00501862"/>
    <w:pPr>
      <w:jc w:val="both"/>
    </w:pPr>
    <w:rPr>
      <w:u w:val="single"/>
    </w:rPr>
  </w:style>
  <w:style w:type="paragraph" w:styleId="BodyTextIndent2">
    <w:name w:val="Body Text Indent 2"/>
    <w:basedOn w:val="Normal"/>
    <w:link w:val="BodyTextIndent2Char"/>
    <w:uiPriority w:val="99"/>
    <w:unhideWhenUsed/>
    <w:rsid w:val="009136D4"/>
    <w:pPr>
      <w:spacing w:after="120" w:line="480" w:lineRule="auto"/>
      <w:ind w:left="360"/>
    </w:pPr>
  </w:style>
  <w:style w:type="character" w:customStyle="1" w:styleId="BodyTextIndent2Char">
    <w:name w:val="Body Text Indent 2 Char"/>
    <w:basedOn w:val="DefaultParagraphFont"/>
    <w:link w:val="BodyTextIndent2"/>
    <w:uiPriority w:val="99"/>
    <w:rsid w:val="009136D4"/>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108090756">
      <w:bodyDiv w:val="1"/>
      <w:marLeft w:val="0"/>
      <w:marRight w:val="0"/>
      <w:marTop w:val="0"/>
      <w:marBottom w:val="0"/>
      <w:divBdr>
        <w:top w:val="none" w:sz="0" w:space="0" w:color="auto"/>
        <w:left w:val="none" w:sz="0" w:space="0" w:color="auto"/>
        <w:bottom w:val="none" w:sz="0" w:space="0" w:color="auto"/>
        <w:right w:val="none" w:sz="0" w:space="0" w:color="auto"/>
      </w:divBdr>
      <w:divsChild>
        <w:div w:id="1660618032">
          <w:marLeft w:val="0"/>
          <w:marRight w:val="0"/>
          <w:marTop w:val="0"/>
          <w:marBottom w:val="0"/>
          <w:divBdr>
            <w:top w:val="none" w:sz="0" w:space="0" w:color="auto"/>
            <w:left w:val="none" w:sz="0" w:space="0" w:color="auto"/>
            <w:bottom w:val="none" w:sz="0" w:space="0" w:color="auto"/>
            <w:right w:val="none" w:sz="0" w:space="0" w:color="auto"/>
          </w:divBdr>
          <w:divsChild>
            <w:div w:id="1410233785">
              <w:marLeft w:val="0"/>
              <w:marRight w:val="0"/>
              <w:marTop w:val="0"/>
              <w:marBottom w:val="0"/>
              <w:divBdr>
                <w:top w:val="none" w:sz="0" w:space="0" w:color="auto"/>
                <w:left w:val="none" w:sz="0" w:space="0" w:color="auto"/>
                <w:bottom w:val="none" w:sz="0" w:space="0" w:color="auto"/>
                <w:right w:val="none" w:sz="0" w:space="0" w:color="auto"/>
              </w:divBdr>
              <w:divsChild>
                <w:div w:id="1028800395">
                  <w:marLeft w:val="0"/>
                  <w:marRight w:val="0"/>
                  <w:marTop w:val="0"/>
                  <w:marBottom w:val="0"/>
                  <w:divBdr>
                    <w:top w:val="none" w:sz="0" w:space="0" w:color="auto"/>
                    <w:left w:val="none" w:sz="0" w:space="0" w:color="auto"/>
                    <w:bottom w:val="none" w:sz="0" w:space="0" w:color="auto"/>
                    <w:right w:val="none" w:sz="0" w:space="0" w:color="auto"/>
                  </w:divBdr>
                  <w:divsChild>
                    <w:div w:id="164142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05739">
      <w:marLeft w:val="0"/>
      <w:marRight w:val="0"/>
      <w:marTop w:val="0"/>
      <w:marBottom w:val="0"/>
      <w:divBdr>
        <w:top w:val="none" w:sz="0" w:space="0" w:color="auto"/>
        <w:left w:val="none" w:sz="0" w:space="0" w:color="auto"/>
        <w:bottom w:val="none" w:sz="0" w:space="0" w:color="auto"/>
        <w:right w:val="none" w:sz="0" w:space="0" w:color="auto"/>
      </w:divBdr>
      <w:divsChild>
        <w:div w:id="718284277">
          <w:marLeft w:val="0"/>
          <w:marRight w:val="0"/>
          <w:marTop w:val="0"/>
          <w:marBottom w:val="0"/>
          <w:divBdr>
            <w:top w:val="none" w:sz="0" w:space="0" w:color="auto"/>
            <w:left w:val="none" w:sz="0" w:space="0" w:color="auto"/>
            <w:bottom w:val="none" w:sz="0" w:space="0" w:color="auto"/>
            <w:right w:val="none" w:sz="0" w:space="0" w:color="auto"/>
          </w:divBdr>
          <w:divsChild>
            <w:div w:id="550187536">
              <w:marLeft w:val="0"/>
              <w:marRight w:val="0"/>
              <w:marTop w:val="0"/>
              <w:marBottom w:val="0"/>
              <w:divBdr>
                <w:top w:val="none" w:sz="0" w:space="0" w:color="auto"/>
                <w:left w:val="none" w:sz="0" w:space="0" w:color="auto"/>
                <w:bottom w:val="none" w:sz="0" w:space="0" w:color="auto"/>
                <w:right w:val="none" w:sz="0" w:space="0" w:color="auto"/>
              </w:divBdr>
              <w:divsChild>
                <w:div w:id="1576014727">
                  <w:marLeft w:val="0"/>
                  <w:marRight w:val="0"/>
                  <w:marTop w:val="0"/>
                  <w:marBottom w:val="0"/>
                  <w:divBdr>
                    <w:top w:val="none" w:sz="0" w:space="0" w:color="auto"/>
                    <w:left w:val="none" w:sz="0" w:space="0" w:color="auto"/>
                    <w:bottom w:val="none" w:sz="0" w:space="0" w:color="auto"/>
                    <w:right w:val="none" w:sz="0" w:space="0" w:color="auto"/>
                  </w:divBdr>
                </w:div>
              </w:divsChild>
            </w:div>
            <w:div w:id="621301139">
              <w:marLeft w:val="0"/>
              <w:marRight w:val="0"/>
              <w:marTop w:val="0"/>
              <w:marBottom w:val="0"/>
              <w:divBdr>
                <w:top w:val="none" w:sz="0" w:space="0" w:color="auto"/>
                <w:left w:val="none" w:sz="0" w:space="0" w:color="auto"/>
                <w:bottom w:val="none" w:sz="0" w:space="0" w:color="auto"/>
                <w:right w:val="none" w:sz="0" w:space="0" w:color="auto"/>
              </w:divBdr>
              <w:divsChild>
                <w:div w:id="1488092977">
                  <w:marLeft w:val="0"/>
                  <w:marRight w:val="0"/>
                  <w:marTop w:val="0"/>
                  <w:marBottom w:val="0"/>
                  <w:divBdr>
                    <w:top w:val="none" w:sz="0" w:space="0" w:color="auto"/>
                    <w:left w:val="none" w:sz="0" w:space="0" w:color="auto"/>
                    <w:bottom w:val="none" w:sz="0" w:space="0" w:color="auto"/>
                    <w:right w:val="none" w:sz="0" w:space="0" w:color="auto"/>
                  </w:divBdr>
                </w:div>
              </w:divsChild>
            </w:div>
            <w:div w:id="883255274">
              <w:marLeft w:val="0"/>
              <w:marRight w:val="0"/>
              <w:marTop w:val="0"/>
              <w:marBottom w:val="0"/>
              <w:divBdr>
                <w:top w:val="none" w:sz="0" w:space="0" w:color="auto"/>
                <w:left w:val="none" w:sz="0" w:space="0" w:color="auto"/>
                <w:bottom w:val="none" w:sz="0" w:space="0" w:color="auto"/>
                <w:right w:val="none" w:sz="0" w:space="0" w:color="auto"/>
              </w:divBdr>
              <w:divsChild>
                <w:div w:id="100422606">
                  <w:marLeft w:val="0"/>
                  <w:marRight w:val="0"/>
                  <w:marTop w:val="0"/>
                  <w:marBottom w:val="0"/>
                  <w:divBdr>
                    <w:top w:val="none" w:sz="0" w:space="0" w:color="auto"/>
                    <w:left w:val="none" w:sz="0" w:space="0" w:color="auto"/>
                    <w:bottom w:val="none" w:sz="0" w:space="0" w:color="auto"/>
                    <w:right w:val="none" w:sz="0" w:space="0" w:color="auto"/>
                  </w:divBdr>
                </w:div>
              </w:divsChild>
            </w:div>
            <w:div w:id="984818880">
              <w:marLeft w:val="0"/>
              <w:marRight w:val="0"/>
              <w:marTop w:val="0"/>
              <w:marBottom w:val="0"/>
              <w:divBdr>
                <w:top w:val="none" w:sz="0" w:space="0" w:color="auto"/>
                <w:left w:val="none" w:sz="0" w:space="0" w:color="auto"/>
                <w:bottom w:val="none" w:sz="0" w:space="0" w:color="auto"/>
                <w:right w:val="none" w:sz="0" w:space="0" w:color="auto"/>
              </w:divBdr>
              <w:divsChild>
                <w:div w:id="382876834">
                  <w:marLeft w:val="0"/>
                  <w:marRight w:val="0"/>
                  <w:marTop w:val="0"/>
                  <w:marBottom w:val="0"/>
                  <w:divBdr>
                    <w:top w:val="none" w:sz="0" w:space="0" w:color="auto"/>
                    <w:left w:val="none" w:sz="0" w:space="0" w:color="auto"/>
                    <w:bottom w:val="none" w:sz="0" w:space="0" w:color="auto"/>
                    <w:right w:val="none" w:sz="0" w:space="0" w:color="auto"/>
                  </w:divBdr>
                </w:div>
              </w:divsChild>
            </w:div>
            <w:div w:id="1275793813">
              <w:marLeft w:val="0"/>
              <w:marRight w:val="0"/>
              <w:marTop w:val="0"/>
              <w:marBottom w:val="0"/>
              <w:divBdr>
                <w:top w:val="none" w:sz="0" w:space="0" w:color="auto"/>
                <w:left w:val="none" w:sz="0" w:space="0" w:color="auto"/>
                <w:bottom w:val="none" w:sz="0" w:space="0" w:color="auto"/>
                <w:right w:val="none" w:sz="0" w:space="0" w:color="auto"/>
              </w:divBdr>
              <w:divsChild>
                <w:div w:id="630868222">
                  <w:marLeft w:val="0"/>
                  <w:marRight w:val="0"/>
                  <w:marTop w:val="0"/>
                  <w:marBottom w:val="0"/>
                  <w:divBdr>
                    <w:top w:val="none" w:sz="0" w:space="0" w:color="auto"/>
                    <w:left w:val="none" w:sz="0" w:space="0" w:color="auto"/>
                    <w:bottom w:val="none" w:sz="0" w:space="0" w:color="auto"/>
                    <w:right w:val="none" w:sz="0" w:space="0" w:color="auto"/>
                  </w:divBdr>
                </w:div>
              </w:divsChild>
            </w:div>
            <w:div w:id="1351642211">
              <w:marLeft w:val="0"/>
              <w:marRight w:val="0"/>
              <w:marTop w:val="0"/>
              <w:marBottom w:val="0"/>
              <w:divBdr>
                <w:top w:val="none" w:sz="0" w:space="0" w:color="auto"/>
                <w:left w:val="none" w:sz="0" w:space="0" w:color="auto"/>
                <w:bottom w:val="none" w:sz="0" w:space="0" w:color="auto"/>
                <w:right w:val="none" w:sz="0" w:space="0" w:color="auto"/>
              </w:divBdr>
              <w:divsChild>
                <w:div w:id="349988686">
                  <w:marLeft w:val="0"/>
                  <w:marRight w:val="0"/>
                  <w:marTop w:val="0"/>
                  <w:marBottom w:val="0"/>
                  <w:divBdr>
                    <w:top w:val="none" w:sz="0" w:space="0" w:color="auto"/>
                    <w:left w:val="none" w:sz="0" w:space="0" w:color="auto"/>
                    <w:bottom w:val="none" w:sz="0" w:space="0" w:color="auto"/>
                    <w:right w:val="none" w:sz="0" w:space="0" w:color="auto"/>
                  </w:divBdr>
                </w:div>
              </w:divsChild>
            </w:div>
            <w:div w:id="2004970936">
              <w:marLeft w:val="0"/>
              <w:marRight w:val="0"/>
              <w:marTop w:val="0"/>
              <w:marBottom w:val="0"/>
              <w:divBdr>
                <w:top w:val="none" w:sz="0" w:space="0" w:color="auto"/>
                <w:left w:val="none" w:sz="0" w:space="0" w:color="auto"/>
                <w:bottom w:val="none" w:sz="0" w:space="0" w:color="auto"/>
                <w:right w:val="none" w:sz="0" w:space="0" w:color="auto"/>
              </w:divBdr>
              <w:divsChild>
                <w:div w:id="830171770">
                  <w:marLeft w:val="0"/>
                  <w:marRight w:val="0"/>
                  <w:marTop w:val="0"/>
                  <w:marBottom w:val="0"/>
                  <w:divBdr>
                    <w:top w:val="none" w:sz="0" w:space="0" w:color="auto"/>
                    <w:left w:val="none" w:sz="0" w:space="0" w:color="auto"/>
                    <w:bottom w:val="none" w:sz="0" w:space="0" w:color="auto"/>
                    <w:right w:val="none" w:sz="0" w:space="0" w:color="auto"/>
                  </w:divBdr>
                  <w:divsChild>
                    <w:div w:id="186451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496112">
          <w:marLeft w:val="0"/>
          <w:marRight w:val="0"/>
          <w:marTop w:val="0"/>
          <w:marBottom w:val="0"/>
          <w:divBdr>
            <w:top w:val="none" w:sz="0" w:space="0" w:color="auto"/>
            <w:left w:val="none" w:sz="0" w:space="0" w:color="auto"/>
            <w:bottom w:val="none" w:sz="0" w:space="0" w:color="auto"/>
            <w:right w:val="none" w:sz="0" w:space="0" w:color="auto"/>
          </w:divBdr>
          <w:divsChild>
            <w:div w:id="747117976">
              <w:marLeft w:val="0"/>
              <w:marRight w:val="0"/>
              <w:marTop w:val="0"/>
              <w:marBottom w:val="0"/>
              <w:divBdr>
                <w:top w:val="none" w:sz="0" w:space="0" w:color="auto"/>
                <w:left w:val="none" w:sz="0" w:space="0" w:color="auto"/>
                <w:bottom w:val="none" w:sz="0" w:space="0" w:color="auto"/>
                <w:right w:val="none" w:sz="0" w:space="0" w:color="auto"/>
              </w:divBdr>
            </w:div>
            <w:div w:id="966857096">
              <w:marLeft w:val="0"/>
              <w:marRight w:val="0"/>
              <w:marTop w:val="0"/>
              <w:marBottom w:val="0"/>
              <w:divBdr>
                <w:top w:val="none" w:sz="0" w:space="0" w:color="auto"/>
                <w:left w:val="none" w:sz="0" w:space="0" w:color="auto"/>
                <w:bottom w:val="none" w:sz="0" w:space="0" w:color="auto"/>
                <w:right w:val="none" w:sz="0" w:space="0" w:color="auto"/>
              </w:divBdr>
            </w:div>
          </w:divsChild>
        </w:div>
        <w:div w:id="1659189436">
          <w:marLeft w:val="0"/>
          <w:marRight w:val="0"/>
          <w:marTop w:val="0"/>
          <w:marBottom w:val="0"/>
          <w:divBdr>
            <w:top w:val="none" w:sz="0" w:space="0" w:color="auto"/>
            <w:left w:val="none" w:sz="0" w:space="0" w:color="auto"/>
            <w:bottom w:val="none" w:sz="0" w:space="0" w:color="auto"/>
            <w:right w:val="none" w:sz="0" w:space="0" w:color="auto"/>
          </w:divBdr>
          <w:divsChild>
            <w:div w:id="1451776806">
              <w:marLeft w:val="0"/>
              <w:marRight w:val="0"/>
              <w:marTop w:val="0"/>
              <w:marBottom w:val="0"/>
              <w:divBdr>
                <w:top w:val="none" w:sz="0" w:space="0" w:color="auto"/>
                <w:left w:val="none" w:sz="0" w:space="0" w:color="auto"/>
                <w:bottom w:val="none" w:sz="0" w:space="0" w:color="auto"/>
                <w:right w:val="none" w:sz="0" w:space="0" w:color="auto"/>
              </w:divBdr>
              <w:divsChild>
                <w:div w:id="943073308">
                  <w:marLeft w:val="0"/>
                  <w:marRight w:val="0"/>
                  <w:marTop w:val="0"/>
                  <w:marBottom w:val="0"/>
                  <w:divBdr>
                    <w:top w:val="none" w:sz="0" w:space="0" w:color="auto"/>
                    <w:left w:val="none" w:sz="0" w:space="0" w:color="auto"/>
                    <w:bottom w:val="none" w:sz="0" w:space="0" w:color="auto"/>
                    <w:right w:val="none" w:sz="0" w:space="0" w:color="auto"/>
                  </w:divBdr>
                  <w:divsChild>
                    <w:div w:id="152260930">
                      <w:marLeft w:val="0"/>
                      <w:marRight w:val="0"/>
                      <w:marTop w:val="0"/>
                      <w:marBottom w:val="0"/>
                      <w:divBdr>
                        <w:top w:val="none" w:sz="0" w:space="0" w:color="auto"/>
                        <w:left w:val="none" w:sz="0" w:space="0" w:color="auto"/>
                        <w:bottom w:val="none" w:sz="0" w:space="0" w:color="auto"/>
                        <w:right w:val="none" w:sz="0" w:space="0" w:color="auto"/>
                      </w:divBdr>
                      <w:divsChild>
                        <w:div w:id="1109198528">
                          <w:marLeft w:val="0"/>
                          <w:marRight w:val="0"/>
                          <w:marTop w:val="0"/>
                          <w:marBottom w:val="0"/>
                          <w:divBdr>
                            <w:top w:val="none" w:sz="0" w:space="0" w:color="auto"/>
                            <w:left w:val="none" w:sz="0" w:space="0" w:color="auto"/>
                            <w:bottom w:val="none" w:sz="0" w:space="0" w:color="auto"/>
                            <w:right w:val="none" w:sz="0" w:space="0" w:color="auto"/>
                          </w:divBdr>
                          <w:divsChild>
                            <w:div w:id="1165703971">
                              <w:marLeft w:val="0"/>
                              <w:marRight w:val="0"/>
                              <w:marTop w:val="0"/>
                              <w:marBottom w:val="0"/>
                              <w:divBdr>
                                <w:top w:val="none" w:sz="0" w:space="0" w:color="auto"/>
                                <w:left w:val="none" w:sz="0" w:space="0" w:color="auto"/>
                                <w:bottom w:val="none" w:sz="0" w:space="0" w:color="auto"/>
                                <w:right w:val="none" w:sz="0" w:space="0" w:color="auto"/>
                              </w:divBdr>
                              <w:divsChild>
                                <w:div w:id="113366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74985">
                      <w:marLeft w:val="0"/>
                      <w:marRight w:val="0"/>
                      <w:marTop w:val="0"/>
                      <w:marBottom w:val="0"/>
                      <w:divBdr>
                        <w:top w:val="none" w:sz="0" w:space="0" w:color="auto"/>
                        <w:left w:val="none" w:sz="0" w:space="0" w:color="auto"/>
                        <w:bottom w:val="none" w:sz="0" w:space="0" w:color="auto"/>
                        <w:right w:val="none" w:sz="0" w:space="0" w:color="auto"/>
                      </w:divBdr>
                    </w:div>
                    <w:div w:id="199444069">
                      <w:marLeft w:val="0"/>
                      <w:marRight w:val="0"/>
                      <w:marTop w:val="0"/>
                      <w:marBottom w:val="0"/>
                      <w:divBdr>
                        <w:top w:val="none" w:sz="0" w:space="0" w:color="auto"/>
                        <w:left w:val="none" w:sz="0" w:space="0" w:color="auto"/>
                        <w:bottom w:val="none" w:sz="0" w:space="0" w:color="auto"/>
                        <w:right w:val="none" w:sz="0" w:space="0" w:color="auto"/>
                      </w:divBdr>
                      <w:divsChild>
                        <w:div w:id="138235386">
                          <w:marLeft w:val="0"/>
                          <w:marRight w:val="0"/>
                          <w:marTop w:val="0"/>
                          <w:marBottom w:val="0"/>
                          <w:divBdr>
                            <w:top w:val="none" w:sz="0" w:space="0" w:color="auto"/>
                            <w:left w:val="none" w:sz="0" w:space="0" w:color="auto"/>
                            <w:bottom w:val="none" w:sz="0" w:space="0" w:color="auto"/>
                            <w:right w:val="none" w:sz="0" w:space="0" w:color="auto"/>
                          </w:divBdr>
                          <w:divsChild>
                            <w:div w:id="306015063">
                              <w:marLeft w:val="0"/>
                              <w:marRight w:val="0"/>
                              <w:marTop w:val="0"/>
                              <w:marBottom w:val="0"/>
                              <w:divBdr>
                                <w:top w:val="none" w:sz="0" w:space="0" w:color="auto"/>
                                <w:left w:val="none" w:sz="0" w:space="0" w:color="auto"/>
                                <w:bottom w:val="none" w:sz="0" w:space="0" w:color="auto"/>
                                <w:right w:val="none" w:sz="0" w:space="0" w:color="auto"/>
                              </w:divBdr>
                              <w:divsChild>
                                <w:div w:id="186805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61251">
                      <w:marLeft w:val="0"/>
                      <w:marRight w:val="0"/>
                      <w:marTop w:val="0"/>
                      <w:marBottom w:val="0"/>
                      <w:divBdr>
                        <w:top w:val="none" w:sz="0" w:space="0" w:color="auto"/>
                        <w:left w:val="none" w:sz="0" w:space="0" w:color="auto"/>
                        <w:bottom w:val="none" w:sz="0" w:space="0" w:color="auto"/>
                        <w:right w:val="none" w:sz="0" w:space="0" w:color="auto"/>
                      </w:divBdr>
                      <w:divsChild>
                        <w:div w:id="263462344">
                          <w:marLeft w:val="0"/>
                          <w:marRight w:val="0"/>
                          <w:marTop w:val="0"/>
                          <w:marBottom w:val="0"/>
                          <w:divBdr>
                            <w:top w:val="none" w:sz="0" w:space="0" w:color="auto"/>
                            <w:left w:val="none" w:sz="0" w:space="0" w:color="auto"/>
                            <w:bottom w:val="none" w:sz="0" w:space="0" w:color="auto"/>
                            <w:right w:val="none" w:sz="0" w:space="0" w:color="auto"/>
                          </w:divBdr>
                          <w:divsChild>
                            <w:div w:id="1763836141">
                              <w:marLeft w:val="0"/>
                              <w:marRight w:val="0"/>
                              <w:marTop w:val="0"/>
                              <w:marBottom w:val="0"/>
                              <w:divBdr>
                                <w:top w:val="none" w:sz="0" w:space="0" w:color="auto"/>
                                <w:left w:val="none" w:sz="0" w:space="0" w:color="auto"/>
                                <w:bottom w:val="none" w:sz="0" w:space="0" w:color="auto"/>
                                <w:right w:val="none" w:sz="0" w:space="0" w:color="auto"/>
                              </w:divBdr>
                              <w:divsChild>
                                <w:div w:id="93841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963943">
                      <w:marLeft w:val="0"/>
                      <w:marRight w:val="0"/>
                      <w:marTop w:val="0"/>
                      <w:marBottom w:val="0"/>
                      <w:divBdr>
                        <w:top w:val="none" w:sz="0" w:space="0" w:color="auto"/>
                        <w:left w:val="none" w:sz="0" w:space="0" w:color="auto"/>
                        <w:bottom w:val="none" w:sz="0" w:space="0" w:color="auto"/>
                        <w:right w:val="none" w:sz="0" w:space="0" w:color="auto"/>
                      </w:divBdr>
                      <w:divsChild>
                        <w:div w:id="445662680">
                          <w:marLeft w:val="0"/>
                          <w:marRight w:val="0"/>
                          <w:marTop w:val="0"/>
                          <w:marBottom w:val="0"/>
                          <w:divBdr>
                            <w:top w:val="none" w:sz="0" w:space="0" w:color="auto"/>
                            <w:left w:val="none" w:sz="0" w:space="0" w:color="auto"/>
                            <w:bottom w:val="none" w:sz="0" w:space="0" w:color="auto"/>
                            <w:right w:val="none" w:sz="0" w:space="0" w:color="auto"/>
                          </w:divBdr>
                          <w:divsChild>
                            <w:div w:id="534780627">
                              <w:marLeft w:val="0"/>
                              <w:marRight w:val="0"/>
                              <w:marTop w:val="0"/>
                              <w:marBottom w:val="0"/>
                              <w:divBdr>
                                <w:top w:val="none" w:sz="0" w:space="0" w:color="auto"/>
                                <w:left w:val="none" w:sz="0" w:space="0" w:color="auto"/>
                                <w:bottom w:val="none" w:sz="0" w:space="0" w:color="auto"/>
                                <w:right w:val="none" w:sz="0" w:space="0" w:color="auto"/>
                              </w:divBdr>
                              <w:divsChild>
                                <w:div w:id="58460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647531">
                      <w:marLeft w:val="0"/>
                      <w:marRight w:val="0"/>
                      <w:marTop w:val="0"/>
                      <w:marBottom w:val="0"/>
                      <w:divBdr>
                        <w:top w:val="none" w:sz="0" w:space="0" w:color="auto"/>
                        <w:left w:val="none" w:sz="0" w:space="0" w:color="auto"/>
                        <w:bottom w:val="none" w:sz="0" w:space="0" w:color="auto"/>
                        <w:right w:val="none" w:sz="0" w:space="0" w:color="auto"/>
                      </w:divBdr>
                      <w:divsChild>
                        <w:div w:id="1094663376">
                          <w:marLeft w:val="0"/>
                          <w:marRight w:val="0"/>
                          <w:marTop w:val="0"/>
                          <w:marBottom w:val="0"/>
                          <w:divBdr>
                            <w:top w:val="none" w:sz="0" w:space="0" w:color="auto"/>
                            <w:left w:val="none" w:sz="0" w:space="0" w:color="auto"/>
                            <w:bottom w:val="none" w:sz="0" w:space="0" w:color="auto"/>
                            <w:right w:val="none" w:sz="0" w:space="0" w:color="auto"/>
                          </w:divBdr>
                          <w:divsChild>
                            <w:div w:id="545222435">
                              <w:marLeft w:val="0"/>
                              <w:marRight w:val="0"/>
                              <w:marTop w:val="0"/>
                              <w:marBottom w:val="0"/>
                              <w:divBdr>
                                <w:top w:val="none" w:sz="0" w:space="0" w:color="auto"/>
                                <w:left w:val="none" w:sz="0" w:space="0" w:color="auto"/>
                                <w:bottom w:val="none" w:sz="0" w:space="0" w:color="auto"/>
                                <w:right w:val="none" w:sz="0" w:space="0" w:color="auto"/>
                              </w:divBdr>
                              <w:divsChild>
                                <w:div w:id="71920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172671">
                      <w:marLeft w:val="0"/>
                      <w:marRight w:val="0"/>
                      <w:marTop w:val="0"/>
                      <w:marBottom w:val="0"/>
                      <w:divBdr>
                        <w:top w:val="none" w:sz="0" w:space="0" w:color="auto"/>
                        <w:left w:val="none" w:sz="0" w:space="0" w:color="auto"/>
                        <w:bottom w:val="none" w:sz="0" w:space="0" w:color="auto"/>
                        <w:right w:val="none" w:sz="0" w:space="0" w:color="auto"/>
                      </w:divBdr>
                      <w:divsChild>
                        <w:div w:id="249313361">
                          <w:marLeft w:val="0"/>
                          <w:marRight w:val="0"/>
                          <w:marTop w:val="0"/>
                          <w:marBottom w:val="0"/>
                          <w:divBdr>
                            <w:top w:val="none" w:sz="0" w:space="0" w:color="auto"/>
                            <w:left w:val="none" w:sz="0" w:space="0" w:color="auto"/>
                            <w:bottom w:val="none" w:sz="0" w:space="0" w:color="auto"/>
                            <w:right w:val="none" w:sz="0" w:space="0" w:color="auto"/>
                          </w:divBdr>
                          <w:divsChild>
                            <w:div w:id="2026712368">
                              <w:marLeft w:val="0"/>
                              <w:marRight w:val="0"/>
                              <w:marTop w:val="0"/>
                              <w:marBottom w:val="0"/>
                              <w:divBdr>
                                <w:top w:val="none" w:sz="0" w:space="0" w:color="auto"/>
                                <w:left w:val="none" w:sz="0" w:space="0" w:color="auto"/>
                                <w:bottom w:val="none" w:sz="0" w:space="0" w:color="auto"/>
                                <w:right w:val="none" w:sz="0" w:space="0" w:color="auto"/>
                              </w:divBdr>
                              <w:divsChild>
                                <w:div w:id="145733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670823">
                      <w:marLeft w:val="0"/>
                      <w:marRight w:val="0"/>
                      <w:marTop w:val="0"/>
                      <w:marBottom w:val="0"/>
                      <w:divBdr>
                        <w:top w:val="none" w:sz="0" w:space="0" w:color="auto"/>
                        <w:left w:val="none" w:sz="0" w:space="0" w:color="auto"/>
                        <w:bottom w:val="none" w:sz="0" w:space="0" w:color="auto"/>
                        <w:right w:val="none" w:sz="0" w:space="0" w:color="auto"/>
                      </w:divBdr>
                    </w:div>
                    <w:div w:id="377243589">
                      <w:marLeft w:val="0"/>
                      <w:marRight w:val="0"/>
                      <w:marTop w:val="0"/>
                      <w:marBottom w:val="0"/>
                      <w:divBdr>
                        <w:top w:val="none" w:sz="0" w:space="0" w:color="auto"/>
                        <w:left w:val="none" w:sz="0" w:space="0" w:color="auto"/>
                        <w:bottom w:val="none" w:sz="0" w:space="0" w:color="auto"/>
                        <w:right w:val="none" w:sz="0" w:space="0" w:color="auto"/>
                      </w:divBdr>
                    </w:div>
                    <w:div w:id="383606642">
                      <w:marLeft w:val="0"/>
                      <w:marRight w:val="0"/>
                      <w:marTop w:val="0"/>
                      <w:marBottom w:val="0"/>
                      <w:divBdr>
                        <w:top w:val="none" w:sz="0" w:space="0" w:color="auto"/>
                        <w:left w:val="none" w:sz="0" w:space="0" w:color="auto"/>
                        <w:bottom w:val="none" w:sz="0" w:space="0" w:color="auto"/>
                        <w:right w:val="none" w:sz="0" w:space="0" w:color="auto"/>
                      </w:divBdr>
                    </w:div>
                    <w:div w:id="437485505">
                      <w:marLeft w:val="0"/>
                      <w:marRight w:val="0"/>
                      <w:marTop w:val="0"/>
                      <w:marBottom w:val="0"/>
                      <w:divBdr>
                        <w:top w:val="none" w:sz="0" w:space="0" w:color="auto"/>
                        <w:left w:val="none" w:sz="0" w:space="0" w:color="auto"/>
                        <w:bottom w:val="none" w:sz="0" w:space="0" w:color="auto"/>
                        <w:right w:val="none" w:sz="0" w:space="0" w:color="auto"/>
                      </w:divBdr>
                    </w:div>
                    <w:div w:id="441196082">
                      <w:marLeft w:val="0"/>
                      <w:marRight w:val="0"/>
                      <w:marTop w:val="0"/>
                      <w:marBottom w:val="0"/>
                      <w:divBdr>
                        <w:top w:val="none" w:sz="0" w:space="0" w:color="auto"/>
                        <w:left w:val="none" w:sz="0" w:space="0" w:color="auto"/>
                        <w:bottom w:val="none" w:sz="0" w:space="0" w:color="auto"/>
                        <w:right w:val="none" w:sz="0" w:space="0" w:color="auto"/>
                      </w:divBdr>
                    </w:div>
                    <w:div w:id="443815321">
                      <w:marLeft w:val="0"/>
                      <w:marRight w:val="0"/>
                      <w:marTop w:val="0"/>
                      <w:marBottom w:val="0"/>
                      <w:divBdr>
                        <w:top w:val="none" w:sz="0" w:space="0" w:color="auto"/>
                        <w:left w:val="none" w:sz="0" w:space="0" w:color="auto"/>
                        <w:bottom w:val="none" w:sz="0" w:space="0" w:color="auto"/>
                        <w:right w:val="none" w:sz="0" w:space="0" w:color="auto"/>
                      </w:divBdr>
                    </w:div>
                    <w:div w:id="501168197">
                      <w:marLeft w:val="0"/>
                      <w:marRight w:val="0"/>
                      <w:marTop w:val="0"/>
                      <w:marBottom w:val="0"/>
                      <w:divBdr>
                        <w:top w:val="none" w:sz="0" w:space="0" w:color="auto"/>
                        <w:left w:val="none" w:sz="0" w:space="0" w:color="auto"/>
                        <w:bottom w:val="none" w:sz="0" w:space="0" w:color="auto"/>
                        <w:right w:val="none" w:sz="0" w:space="0" w:color="auto"/>
                      </w:divBdr>
                      <w:divsChild>
                        <w:div w:id="1710715185">
                          <w:marLeft w:val="0"/>
                          <w:marRight w:val="0"/>
                          <w:marTop w:val="0"/>
                          <w:marBottom w:val="0"/>
                          <w:divBdr>
                            <w:top w:val="none" w:sz="0" w:space="0" w:color="auto"/>
                            <w:left w:val="none" w:sz="0" w:space="0" w:color="auto"/>
                            <w:bottom w:val="none" w:sz="0" w:space="0" w:color="auto"/>
                            <w:right w:val="none" w:sz="0" w:space="0" w:color="auto"/>
                          </w:divBdr>
                          <w:divsChild>
                            <w:div w:id="553126075">
                              <w:marLeft w:val="0"/>
                              <w:marRight w:val="0"/>
                              <w:marTop w:val="0"/>
                              <w:marBottom w:val="0"/>
                              <w:divBdr>
                                <w:top w:val="none" w:sz="0" w:space="0" w:color="auto"/>
                                <w:left w:val="none" w:sz="0" w:space="0" w:color="auto"/>
                                <w:bottom w:val="none" w:sz="0" w:space="0" w:color="auto"/>
                                <w:right w:val="none" w:sz="0" w:space="0" w:color="auto"/>
                              </w:divBdr>
                              <w:divsChild>
                                <w:div w:id="12466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938072">
                      <w:marLeft w:val="0"/>
                      <w:marRight w:val="0"/>
                      <w:marTop w:val="0"/>
                      <w:marBottom w:val="0"/>
                      <w:divBdr>
                        <w:top w:val="none" w:sz="0" w:space="0" w:color="auto"/>
                        <w:left w:val="none" w:sz="0" w:space="0" w:color="auto"/>
                        <w:bottom w:val="none" w:sz="0" w:space="0" w:color="auto"/>
                        <w:right w:val="none" w:sz="0" w:space="0" w:color="auto"/>
                      </w:divBdr>
                    </w:div>
                    <w:div w:id="681510371">
                      <w:marLeft w:val="0"/>
                      <w:marRight w:val="0"/>
                      <w:marTop w:val="0"/>
                      <w:marBottom w:val="0"/>
                      <w:divBdr>
                        <w:top w:val="none" w:sz="0" w:space="0" w:color="auto"/>
                        <w:left w:val="none" w:sz="0" w:space="0" w:color="auto"/>
                        <w:bottom w:val="none" w:sz="0" w:space="0" w:color="auto"/>
                        <w:right w:val="none" w:sz="0" w:space="0" w:color="auto"/>
                      </w:divBdr>
                      <w:divsChild>
                        <w:div w:id="915214238">
                          <w:marLeft w:val="0"/>
                          <w:marRight w:val="0"/>
                          <w:marTop w:val="0"/>
                          <w:marBottom w:val="0"/>
                          <w:divBdr>
                            <w:top w:val="none" w:sz="0" w:space="0" w:color="auto"/>
                            <w:left w:val="none" w:sz="0" w:space="0" w:color="auto"/>
                            <w:bottom w:val="none" w:sz="0" w:space="0" w:color="auto"/>
                            <w:right w:val="none" w:sz="0" w:space="0" w:color="auto"/>
                          </w:divBdr>
                          <w:divsChild>
                            <w:div w:id="86194041">
                              <w:marLeft w:val="0"/>
                              <w:marRight w:val="0"/>
                              <w:marTop w:val="0"/>
                              <w:marBottom w:val="0"/>
                              <w:divBdr>
                                <w:top w:val="none" w:sz="0" w:space="0" w:color="auto"/>
                                <w:left w:val="none" w:sz="0" w:space="0" w:color="auto"/>
                                <w:bottom w:val="none" w:sz="0" w:space="0" w:color="auto"/>
                                <w:right w:val="none" w:sz="0" w:space="0" w:color="auto"/>
                              </w:divBdr>
                              <w:divsChild>
                                <w:div w:id="202447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568675">
                      <w:marLeft w:val="0"/>
                      <w:marRight w:val="0"/>
                      <w:marTop w:val="0"/>
                      <w:marBottom w:val="0"/>
                      <w:divBdr>
                        <w:top w:val="none" w:sz="0" w:space="0" w:color="auto"/>
                        <w:left w:val="none" w:sz="0" w:space="0" w:color="auto"/>
                        <w:bottom w:val="none" w:sz="0" w:space="0" w:color="auto"/>
                        <w:right w:val="none" w:sz="0" w:space="0" w:color="auto"/>
                      </w:divBdr>
                      <w:divsChild>
                        <w:div w:id="479536512">
                          <w:marLeft w:val="0"/>
                          <w:marRight w:val="0"/>
                          <w:marTop w:val="0"/>
                          <w:marBottom w:val="0"/>
                          <w:divBdr>
                            <w:top w:val="none" w:sz="0" w:space="0" w:color="auto"/>
                            <w:left w:val="none" w:sz="0" w:space="0" w:color="auto"/>
                            <w:bottom w:val="none" w:sz="0" w:space="0" w:color="auto"/>
                            <w:right w:val="none" w:sz="0" w:space="0" w:color="auto"/>
                          </w:divBdr>
                          <w:divsChild>
                            <w:div w:id="281574343">
                              <w:marLeft w:val="0"/>
                              <w:marRight w:val="0"/>
                              <w:marTop w:val="0"/>
                              <w:marBottom w:val="0"/>
                              <w:divBdr>
                                <w:top w:val="none" w:sz="0" w:space="0" w:color="auto"/>
                                <w:left w:val="none" w:sz="0" w:space="0" w:color="auto"/>
                                <w:bottom w:val="none" w:sz="0" w:space="0" w:color="auto"/>
                                <w:right w:val="none" w:sz="0" w:space="0" w:color="auto"/>
                              </w:divBdr>
                              <w:divsChild>
                                <w:div w:id="100867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191791">
                      <w:marLeft w:val="0"/>
                      <w:marRight w:val="0"/>
                      <w:marTop w:val="0"/>
                      <w:marBottom w:val="0"/>
                      <w:divBdr>
                        <w:top w:val="none" w:sz="0" w:space="0" w:color="auto"/>
                        <w:left w:val="none" w:sz="0" w:space="0" w:color="auto"/>
                        <w:bottom w:val="none" w:sz="0" w:space="0" w:color="auto"/>
                        <w:right w:val="none" w:sz="0" w:space="0" w:color="auto"/>
                      </w:divBdr>
                    </w:div>
                    <w:div w:id="835540036">
                      <w:marLeft w:val="0"/>
                      <w:marRight w:val="0"/>
                      <w:marTop w:val="0"/>
                      <w:marBottom w:val="0"/>
                      <w:divBdr>
                        <w:top w:val="none" w:sz="0" w:space="0" w:color="auto"/>
                        <w:left w:val="none" w:sz="0" w:space="0" w:color="auto"/>
                        <w:bottom w:val="none" w:sz="0" w:space="0" w:color="auto"/>
                        <w:right w:val="none" w:sz="0" w:space="0" w:color="auto"/>
                      </w:divBdr>
                    </w:div>
                    <w:div w:id="886061732">
                      <w:marLeft w:val="0"/>
                      <w:marRight w:val="0"/>
                      <w:marTop w:val="0"/>
                      <w:marBottom w:val="0"/>
                      <w:divBdr>
                        <w:top w:val="none" w:sz="0" w:space="0" w:color="auto"/>
                        <w:left w:val="none" w:sz="0" w:space="0" w:color="auto"/>
                        <w:bottom w:val="none" w:sz="0" w:space="0" w:color="auto"/>
                        <w:right w:val="none" w:sz="0" w:space="0" w:color="auto"/>
                      </w:divBdr>
                    </w:div>
                    <w:div w:id="912006877">
                      <w:marLeft w:val="0"/>
                      <w:marRight w:val="0"/>
                      <w:marTop w:val="0"/>
                      <w:marBottom w:val="0"/>
                      <w:divBdr>
                        <w:top w:val="none" w:sz="0" w:space="0" w:color="auto"/>
                        <w:left w:val="none" w:sz="0" w:space="0" w:color="auto"/>
                        <w:bottom w:val="none" w:sz="0" w:space="0" w:color="auto"/>
                        <w:right w:val="none" w:sz="0" w:space="0" w:color="auto"/>
                      </w:divBdr>
                    </w:div>
                    <w:div w:id="942146671">
                      <w:marLeft w:val="0"/>
                      <w:marRight w:val="0"/>
                      <w:marTop w:val="0"/>
                      <w:marBottom w:val="0"/>
                      <w:divBdr>
                        <w:top w:val="none" w:sz="0" w:space="0" w:color="auto"/>
                        <w:left w:val="none" w:sz="0" w:space="0" w:color="auto"/>
                        <w:bottom w:val="none" w:sz="0" w:space="0" w:color="auto"/>
                        <w:right w:val="none" w:sz="0" w:space="0" w:color="auto"/>
                      </w:divBdr>
                    </w:div>
                    <w:div w:id="951324596">
                      <w:marLeft w:val="0"/>
                      <w:marRight w:val="0"/>
                      <w:marTop w:val="0"/>
                      <w:marBottom w:val="0"/>
                      <w:divBdr>
                        <w:top w:val="none" w:sz="0" w:space="0" w:color="auto"/>
                        <w:left w:val="none" w:sz="0" w:space="0" w:color="auto"/>
                        <w:bottom w:val="none" w:sz="0" w:space="0" w:color="auto"/>
                        <w:right w:val="none" w:sz="0" w:space="0" w:color="auto"/>
                      </w:divBdr>
                      <w:divsChild>
                        <w:div w:id="1627464981">
                          <w:marLeft w:val="0"/>
                          <w:marRight w:val="0"/>
                          <w:marTop w:val="0"/>
                          <w:marBottom w:val="0"/>
                          <w:divBdr>
                            <w:top w:val="none" w:sz="0" w:space="0" w:color="auto"/>
                            <w:left w:val="none" w:sz="0" w:space="0" w:color="auto"/>
                            <w:bottom w:val="none" w:sz="0" w:space="0" w:color="auto"/>
                            <w:right w:val="none" w:sz="0" w:space="0" w:color="auto"/>
                          </w:divBdr>
                          <w:divsChild>
                            <w:div w:id="1599943673">
                              <w:marLeft w:val="0"/>
                              <w:marRight w:val="0"/>
                              <w:marTop w:val="0"/>
                              <w:marBottom w:val="0"/>
                              <w:divBdr>
                                <w:top w:val="none" w:sz="0" w:space="0" w:color="auto"/>
                                <w:left w:val="none" w:sz="0" w:space="0" w:color="auto"/>
                                <w:bottom w:val="none" w:sz="0" w:space="0" w:color="auto"/>
                                <w:right w:val="none" w:sz="0" w:space="0" w:color="auto"/>
                              </w:divBdr>
                              <w:divsChild>
                                <w:div w:id="135221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281675">
                      <w:marLeft w:val="0"/>
                      <w:marRight w:val="0"/>
                      <w:marTop w:val="0"/>
                      <w:marBottom w:val="0"/>
                      <w:divBdr>
                        <w:top w:val="none" w:sz="0" w:space="0" w:color="auto"/>
                        <w:left w:val="none" w:sz="0" w:space="0" w:color="auto"/>
                        <w:bottom w:val="none" w:sz="0" w:space="0" w:color="auto"/>
                        <w:right w:val="none" w:sz="0" w:space="0" w:color="auto"/>
                      </w:divBdr>
                    </w:div>
                    <w:div w:id="978345131">
                      <w:marLeft w:val="0"/>
                      <w:marRight w:val="0"/>
                      <w:marTop w:val="0"/>
                      <w:marBottom w:val="0"/>
                      <w:divBdr>
                        <w:top w:val="none" w:sz="0" w:space="0" w:color="auto"/>
                        <w:left w:val="none" w:sz="0" w:space="0" w:color="auto"/>
                        <w:bottom w:val="none" w:sz="0" w:space="0" w:color="auto"/>
                        <w:right w:val="none" w:sz="0" w:space="0" w:color="auto"/>
                      </w:divBdr>
                    </w:div>
                    <w:div w:id="986131307">
                      <w:marLeft w:val="0"/>
                      <w:marRight w:val="0"/>
                      <w:marTop w:val="0"/>
                      <w:marBottom w:val="0"/>
                      <w:divBdr>
                        <w:top w:val="none" w:sz="0" w:space="0" w:color="auto"/>
                        <w:left w:val="none" w:sz="0" w:space="0" w:color="auto"/>
                        <w:bottom w:val="none" w:sz="0" w:space="0" w:color="auto"/>
                        <w:right w:val="none" w:sz="0" w:space="0" w:color="auto"/>
                      </w:divBdr>
                      <w:divsChild>
                        <w:div w:id="1901136681">
                          <w:marLeft w:val="0"/>
                          <w:marRight w:val="0"/>
                          <w:marTop w:val="0"/>
                          <w:marBottom w:val="0"/>
                          <w:divBdr>
                            <w:top w:val="none" w:sz="0" w:space="0" w:color="auto"/>
                            <w:left w:val="none" w:sz="0" w:space="0" w:color="auto"/>
                            <w:bottom w:val="none" w:sz="0" w:space="0" w:color="auto"/>
                            <w:right w:val="none" w:sz="0" w:space="0" w:color="auto"/>
                          </w:divBdr>
                          <w:divsChild>
                            <w:div w:id="152911782">
                              <w:marLeft w:val="0"/>
                              <w:marRight w:val="0"/>
                              <w:marTop w:val="0"/>
                              <w:marBottom w:val="0"/>
                              <w:divBdr>
                                <w:top w:val="none" w:sz="0" w:space="0" w:color="auto"/>
                                <w:left w:val="none" w:sz="0" w:space="0" w:color="auto"/>
                                <w:bottom w:val="none" w:sz="0" w:space="0" w:color="auto"/>
                                <w:right w:val="none" w:sz="0" w:space="0" w:color="auto"/>
                              </w:divBdr>
                              <w:divsChild>
                                <w:div w:id="169603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775828">
                      <w:marLeft w:val="0"/>
                      <w:marRight w:val="0"/>
                      <w:marTop w:val="0"/>
                      <w:marBottom w:val="0"/>
                      <w:divBdr>
                        <w:top w:val="none" w:sz="0" w:space="0" w:color="auto"/>
                        <w:left w:val="none" w:sz="0" w:space="0" w:color="auto"/>
                        <w:bottom w:val="none" w:sz="0" w:space="0" w:color="auto"/>
                        <w:right w:val="none" w:sz="0" w:space="0" w:color="auto"/>
                      </w:divBdr>
                      <w:divsChild>
                        <w:div w:id="1725593733">
                          <w:marLeft w:val="0"/>
                          <w:marRight w:val="0"/>
                          <w:marTop w:val="0"/>
                          <w:marBottom w:val="0"/>
                          <w:divBdr>
                            <w:top w:val="none" w:sz="0" w:space="0" w:color="auto"/>
                            <w:left w:val="none" w:sz="0" w:space="0" w:color="auto"/>
                            <w:bottom w:val="none" w:sz="0" w:space="0" w:color="auto"/>
                            <w:right w:val="none" w:sz="0" w:space="0" w:color="auto"/>
                          </w:divBdr>
                          <w:divsChild>
                            <w:div w:id="1621570746">
                              <w:marLeft w:val="0"/>
                              <w:marRight w:val="0"/>
                              <w:marTop w:val="0"/>
                              <w:marBottom w:val="0"/>
                              <w:divBdr>
                                <w:top w:val="none" w:sz="0" w:space="0" w:color="auto"/>
                                <w:left w:val="none" w:sz="0" w:space="0" w:color="auto"/>
                                <w:bottom w:val="none" w:sz="0" w:space="0" w:color="auto"/>
                                <w:right w:val="none" w:sz="0" w:space="0" w:color="auto"/>
                              </w:divBdr>
                              <w:divsChild>
                                <w:div w:id="92164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751699">
                      <w:marLeft w:val="0"/>
                      <w:marRight w:val="0"/>
                      <w:marTop w:val="0"/>
                      <w:marBottom w:val="0"/>
                      <w:divBdr>
                        <w:top w:val="none" w:sz="0" w:space="0" w:color="auto"/>
                        <w:left w:val="none" w:sz="0" w:space="0" w:color="auto"/>
                        <w:bottom w:val="none" w:sz="0" w:space="0" w:color="auto"/>
                        <w:right w:val="none" w:sz="0" w:space="0" w:color="auto"/>
                      </w:divBdr>
                    </w:div>
                    <w:div w:id="1114667236">
                      <w:marLeft w:val="0"/>
                      <w:marRight w:val="0"/>
                      <w:marTop w:val="0"/>
                      <w:marBottom w:val="0"/>
                      <w:divBdr>
                        <w:top w:val="none" w:sz="0" w:space="0" w:color="auto"/>
                        <w:left w:val="none" w:sz="0" w:space="0" w:color="auto"/>
                        <w:bottom w:val="none" w:sz="0" w:space="0" w:color="auto"/>
                        <w:right w:val="none" w:sz="0" w:space="0" w:color="auto"/>
                      </w:divBdr>
                    </w:div>
                    <w:div w:id="1123033873">
                      <w:marLeft w:val="0"/>
                      <w:marRight w:val="0"/>
                      <w:marTop w:val="0"/>
                      <w:marBottom w:val="0"/>
                      <w:divBdr>
                        <w:top w:val="none" w:sz="0" w:space="0" w:color="auto"/>
                        <w:left w:val="none" w:sz="0" w:space="0" w:color="auto"/>
                        <w:bottom w:val="none" w:sz="0" w:space="0" w:color="auto"/>
                        <w:right w:val="none" w:sz="0" w:space="0" w:color="auto"/>
                      </w:divBdr>
                      <w:divsChild>
                        <w:div w:id="455224338">
                          <w:marLeft w:val="0"/>
                          <w:marRight w:val="0"/>
                          <w:marTop w:val="0"/>
                          <w:marBottom w:val="0"/>
                          <w:divBdr>
                            <w:top w:val="none" w:sz="0" w:space="0" w:color="auto"/>
                            <w:left w:val="none" w:sz="0" w:space="0" w:color="auto"/>
                            <w:bottom w:val="none" w:sz="0" w:space="0" w:color="auto"/>
                            <w:right w:val="none" w:sz="0" w:space="0" w:color="auto"/>
                          </w:divBdr>
                          <w:divsChild>
                            <w:div w:id="1568296039">
                              <w:marLeft w:val="0"/>
                              <w:marRight w:val="0"/>
                              <w:marTop w:val="0"/>
                              <w:marBottom w:val="0"/>
                              <w:divBdr>
                                <w:top w:val="none" w:sz="0" w:space="0" w:color="auto"/>
                                <w:left w:val="none" w:sz="0" w:space="0" w:color="auto"/>
                                <w:bottom w:val="none" w:sz="0" w:space="0" w:color="auto"/>
                                <w:right w:val="none" w:sz="0" w:space="0" w:color="auto"/>
                              </w:divBdr>
                              <w:divsChild>
                                <w:div w:id="134737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233658">
                      <w:marLeft w:val="0"/>
                      <w:marRight w:val="0"/>
                      <w:marTop w:val="0"/>
                      <w:marBottom w:val="0"/>
                      <w:divBdr>
                        <w:top w:val="none" w:sz="0" w:space="0" w:color="auto"/>
                        <w:left w:val="none" w:sz="0" w:space="0" w:color="auto"/>
                        <w:bottom w:val="none" w:sz="0" w:space="0" w:color="auto"/>
                        <w:right w:val="none" w:sz="0" w:space="0" w:color="auto"/>
                      </w:divBdr>
                      <w:divsChild>
                        <w:div w:id="963729279">
                          <w:marLeft w:val="0"/>
                          <w:marRight w:val="0"/>
                          <w:marTop w:val="0"/>
                          <w:marBottom w:val="0"/>
                          <w:divBdr>
                            <w:top w:val="none" w:sz="0" w:space="0" w:color="auto"/>
                            <w:left w:val="none" w:sz="0" w:space="0" w:color="auto"/>
                            <w:bottom w:val="none" w:sz="0" w:space="0" w:color="auto"/>
                            <w:right w:val="none" w:sz="0" w:space="0" w:color="auto"/>
                          </w:divBdr>
                          <w:divsChild>
                            <w:div w:id="2067100675">
                              <w:marLeft w:val="0"/>
                              <w:marRight w:val="0"/>
                              <w:marTop w:val="0"/>
                              <w:marBottom w:val="0"/>
                              <w:divBdr>
                                <w:top w:val="none" w:sz="0" w:space="0" w:color="auto"/>
                                <w:left w:val="none" w:sz="0" w:space="0" w:color="auto"/>
                                <w:bottom w:val="none" w:sz="0" w:space="0" w:color="auto"/>
                                <w:right w:val="none" w:sz="0" w:space="0" w:color="auto"/>
                              </w:divBdr>
                              <w:divsChild>
                                <w:div w:id="146048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128598">
                      <w:marLeft w:val="0"/>
                      <w:marRight w:val="0"/>
                      <w:marTop w:val="0"/>
                      <w:marBottom w:val="0"/>
                      <w:divBdr>
                        <w:top w:val="none" w:sz="0" w:space="0" w:color="auto"/>
                        <w:left w:val="none" w:sz="0" w:space="0" w:color="auto"/>
                        <w:bottom w:val="none" w:sz="0" w:space="0" w:color="auto"/>
                        <w:right w:val="none" w:sz="0" w:space="0" w:color="auto"/>
                      </w:divBdr>
                      <w:divsChild>
                        <w:div w:id="359018194">
                          <w:marLeft w:val="0"/>
                          <w:marRight w:val="0"/>
                          <w:marTop w:val="0"/>
                          <w:marBottom w:val="0"/>
                          <w:divBdr>
                            <w:top w:val="none" w:sz="0" w:space="0" w:color="auto"/>
                            <w:left w:val="none" w:sz="0" w:space="0" w:color="auto"/>
                            <w:bottom w:val="none" w:sz="0" w:space="0" w:color="auto"/>
                            <w:right w:val="none" w:sz="0" w:space="0" w:color="auto"/>
                          </w:divBdr>
                        </w:div>
                      </w:divsChild>
                    </w:div>
                    <w:div w:id="1180588199">
                      <w:marLeft w:val="0"/>
                      <w:marRight w:val="0"/>
                      <w:marTop w:val="0"/>
                      <w:marBottom w:val="0"/>
                      <w:divBdr>
                        <w:top w:val="none" w:sz="0" w:space="0" w:color="auto"/>
                        <w:left w:val="none" w:sz="0" w:space="0" w:color="auto"/>
                        <w:bottom w:val="none" w:sz="0" w:space="0" w:color="auto"/>
                        <w:right w:val="none" w:sz="0" w:space="0" w:color="auto"/>
                      </w:divBdr>
                      <w:divsChild>
                        <w:div w:id="1070542356">
                          <w:marLeft w:val="0"/>
                          <w:marRight w:val="0"/>
                          <w:marTop w:val="0"/>
                          <w:marBottom w:val="0"/>
                          <w:divBdr>
                            <w:top w:val="none" w:sz="0" w:space="0" w:color="auto"/>
                            <w:left w:val="none" w:sz="0" w:space="0" w:color="auto"/>
                            <w:bottom w:val="none" w:sz="0" w:space="0" w:color="auto"/>
                            <w:right w:val="none" w:sz="0" w:space="0" w:color="auto"/>
                          </w:divBdr>
                          <w:divsChild>
                            <w:div w:id="583074771">
                              <w:marLeft w:val="0"/>
                              <w:marRight w:val="0"/>
                              <w:marTop w:val="0"/>
                              <w:marBottom w:val="0"/>
                              <w:divBdr>
                                <w:top w:val="none" w:sz="0" w:space="0" w:color="auto"/>
                                <w:left w:val="none" w:sz="0" w:space="0" w:color="auto"/>
                                <w:bottom w:val="none" w:sz="0" w:space="0" w:color="auto"/>
                                <w:right w:val="none" w:sz="0" w:space="0" w:color="auto"/>
                              </w:divBdr>
                              <w:divsChild>
                                <w:div w:id="147502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560766">
                      <w:marLeft w:val="0"/>
                      <w:marRight w:val="0"/>
                      <w:marTop w:val="0"/>
                      <w:marBottom w:val="0"/>
                      <w:divBdr>
                        <w:top w:val="none" w:sz="0" w:space="0" w:color="auto"/>
                        <w:left w:val="none" w:sz="0" w:space="0" w:color="auto"/>
                        <w:bottom w:val="none" w:sz="0" w:space="0" w:color="auto"/>
                        <w:right w:val="none" w:sz="0" w:space="0" w:color="auto"/>
                      </w:divBdr>
                      <w:divsChild>
                        <w:div w:id="1420448265">
                          <w:marLeft w:val="0"/>
                          <w:marRight w:val="0"/>
                          <w:marTop w:val="0"/>
                          <w:marBottom w:val="0"/>
                          <w:divBdr>
                            <w:top w:val="none" w:sz="0" w:space="0" w:color="auto"/>
                            <w:left w:val="none" w:sz="0" w:space="0" w:color="auto"/>
                            <w:bottom w:val="none" w:sz="0" w:space="0" w:color="auto"/>
                            <w:right w:val="none" w:sz="0" w:space="0" w:color="auto"/>
                          </w:divBdr>
                          <w:divsChild>
                            <w:div w:id="1142189723">
                              <w:marLeft w:val="0"/>
                              <w:marRight w:val="0"/>
                              <w:marTop w:val="0"/>
                              <w:marBottom w:val="0"/>
                              <w:divBdr>
                                <w:top w:val="none" w:sz="0" w:space="0" w:color="auto"/>
                                <w:left w:val="none" w:sz="0" w:space="0" w:color="auto"/>
                                <w:bottom w:val="none" w:sz="0" w:space="0" w:color="auto"/>
                                <w:right w:val="none" w:sz="0" w:space="0" w:color="auto"/>
                              </w:divBdr>
                              <w:divsChild>
                                <w:div w:id="74037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725528">
                      <w:marLeft w:val="0"/>
                      <w:marRight w:val="0"/>
                      <w:marTop w:val="0"/>
                      <w:marBottom w:val="0"/>
                      <w:divBdr>
                        <w:top w:val="none" w:sz="0" w:space="0" w:color="auto"/>
                        <w:left w:val="none" w:sz="0" w:space="0" w:color="auto"/>
                        <w:bottom w:val="none" w:sz="0" w:space="0" w:color="auto"/>
                        <w:right w:val="none" w:sz="0" w:space="0" w:color="auto"/>
                      </w:divBdr>
                    </w:div>
                    <w:div w:id="1341348755">
                      <w:marLeft w:val="0"/>
                      <w:marRight w:val="0"/>
                      <w:marTop w:val="0"/>
                      <w:marBottom w:val="0"/>
                      <w:divBdr>
                        <w:top w:val="none" w:sz="0" w:space="0" w:color="auto"/>
                        <w:left w:val="none" w:sz="0" w:space="0" w:color="auto"/>
                        <w:bottom w:val="none" w:sz="0" w:space="0" w:color="auto"/>
                        <w:right w:val="none" w:sz="0" w:space="0" w:color="auto"/>
                      </w:divBdr>
                      <w:divsChild>
                        <w:div w:id="826483079">
                          <w:marLeft w:val="0"/>
                          <w:marRight w:val="0"/>
                          <w:marTop w:val="0"/>
                          <w:marBottom w:val="0"/>
                          <w:divBdr>
                            <w:top w:val="none" w:sz="0" w:space="0" w:color="auto"/>
                            <w:left w:val="none" w:sz="0" w:space="0" w:color="auto"/>
                            <w:bottom w:val="none" w:sz="0" w:space="0" w:color="auto"/>
                            <w:right w:val="none" w:sz="0" w:space="0" w:color="auto"/>
                          </w:divBdr>
                          <w:divsChild>
                            <w:div w:id="1311715309">
                              <w:marLeft w:val="0"/>
                              <w:marRight w:val="0"/>
                              <w:marTop w:val="0"/>
                              <w:marBottom w:val="0"/>
                              <w:divBdr>
                                <w:top w:val="none" w:sz="0" w:space="0" w:color="auto"/>
                                <w:left w:val="none" w:sz="0" w:space="0" w:color="auto"/>
                                <w:bottom w:val="none" w:sz="0" w:space="0" w:color="auto"/>
                                <w:right w:val="none" w:sz="0" w:space="0" w:color="auto"/>
                              </w:divBdr>
                              <w:divsChild>
                                <w:div w:id="29009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647464">
                      <w:marLeft w:val="0"/>
                      <w:marRight w:val="0"/>
                      <w:marTop w:val="0"/>
                      <w:marBottom w:val="0"/>
                      <w:divBdr>
                        <w:top w:val="none" w:sz="0" w:space="0" w:color="auto"/>
                        <w:left w:val="none" w:sz="0" w:space="0" w:color="auto"/>
                        <w:bottom w:val="none" w:sz="0" w:space="0" w:color="auto"/>
                        <w:right w:val="none" w:sz="0" w:space="0" w:color="auto"/>
                      </w:divBdr>
                      <w:divsChild>
                        <w:div w:id="1688484740">
                          <w:marLeft w:val="0"/>
                          <w:marRight w:val="0"/>
                          <w:marTop w:val="0"/>
                          <w:marBottom w:val="0"/>
                          <w:divBdr>
                            <w:top w:val="none" w:sz="0" w:space="0" w:color="auto"/>
                            <w:left w:val="none" w:sz="0" w:space="0" w:color="auto"/>
                            <w:bottom w:val="none" w:sz="0" w:space="0" w:color="auto"/>
                            <w:right w:val="none" w:sz="0" w:space="0" w:color="auto"/>
                          </w:divBdr>
                        </w:div>
                      </w:divsChild>
                    </w:div>
                    <w:div w:id="1438522725">
                      <w:marLeft w:val="0"/>
                      <w:marRight w:val="0"/>
                      <w:marTop w:val="0"/>
                      <w:marBottom w:val="0"/>
                      <w:divBdr>
                        <w:top w:val="none" w:sz="0" w:space="0" w:color="auto"/>
                        <w:left w:val="none" w:sz="0" w:space="0" w:color="auto"/>
                        <w:bottom w:val="none" w:sz="0" w:space="0" w:color="auto"/>
                        <w:right w:val="none" w:sz="0" w:space="0" w:color="auto"/>
                      </w:divBdr>
                    </w:div>
                    <w:div w:id="1539506452">
                      <w:marLeft w:val="0"/>
                      <w:marRight w:val="0"/>
                      <w:marTop w:val="0"/>
                      <w:marBottom w:val="0"/>
                      <w:divBdr>
                        <w:top w:val="none" w:sz="0" w:space="0" w:color="auto"/>
                        <w:left w:val="none" w:sz="0" w:space="0" w:color="auto"/>
                        <w:bottom w:val="none" w:sz="0" w:space="0" w:color="auto"/>
                        <w:right w:val="none" w:sz="0" w:space="0" w:color="auto"/>
                      </w:divBdr>
                      <w:divsChild>
                        <w:div w:id="1194610829">
                          <w:marLeft w:val="0"/>
                          <w:marRight w:val="0"/>
                          <w:marTop w:val="0"/>
                          <w:marBottom w:val="0"/>
                          <w:divBdr>
                            <w:top w:val="none" w:sz="0" w:space="0" w:color="auto"/>
                            <w:left w:val="none" w:sz="0" w:space="0" w:color="auto"/>
                            <w:bottom w:val="none" w:sz="0" w:space="0" w:color="auto"/>
                            <w:right w:val="none" w:sz="0" w:space="0" w:color="auto"/>
                          </w:divBdr>
                        </w:div>
                      </w:divsChild>
                    </w:div>
                    <w:div w:id="1539931816">
                      <w:marLeft w:val="0"/>
                      <w:marRight w:val="0"/>
                      <w:marTop w:val="0"/>
                      <w:marBottom w:val="0"/>
                      <w:divBdr>
                        <w:top w:val="none" w:sz="0" w:space="0" w:color="auto"/>
                        <w:left w:val="none" w:sz="0" w:space="0" w:color="auto"/>
                        <w:bottom w:val="none" w:sz="0" w:space="0" w:color="auto"/>
                        <w:right w:val="none" w:sz="0" w:space="0" w:color="auto"/>
                      </w:divBdr>
                      <w:divsChild>
                        <w:div w:id="498623304">
                          <w:marLeft w:val="0"/>
                          <w:marRight w:val="0"/>
                          <w:marTop w:val="0"/>
                          <w:marBottom w:val="0"/>
                          <w:divBdr>
                            <w:top w:val="none" w:sz="0" w:space="0" w:color="auto"/>
                            <w:left w:val="none" w:sz="0" w:space="0" w:color="auto"/>
                            <w:bottom w:val="none" w:sz="0" w:space="0" w:color="auto"/>
                            <w:right w:val="none" w:sz="0" w:space="0" w:color="auto"/>
                          </w:divBdr>
                          <w:divsChild>
                            <w:div w:id="713046087">
                              <w:marLeft w:val="0"/>
                              <w:marRight w:val="0"/>
                              <w:marTop w:val="0"/>
                              <w:marBottom w:val="0"/>
                              <w:divBdr>
                                <w:top w:val="none" w:sz="0" w:space="0" w:color="auto"/>
                                <w:left w:val="none" w:sz="0" w:space="0" w:color="auto"/>
                                <w:bottom w:val="none" w:sz="0" w:space="0" w:color="auto"/>
                                <w:right w:val="none" w:sz="0" w:space="0" w:color="auto"/>
                              </w:divBdr>
                              <w:divsChild>
                                <w:div w:id="69195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029889">
                      <w:marLeft w:val="0"/>
                      <w:marRight w:val="0"/>
                      <w:marTop w:val="0"/>
                      <w:marBottom w:val="0"/>
                      <w:divBdr>
                        <w:top w:val="none" w:sz="0" w:space="0" w:color="auto"/>
                        <w:left w:val="none" w:sz="0" w:space="0" w:color="auto"/>
                        <w:bottom w:val="none" w:sz="0" w:space="0" w:color="auto"/>
                        <w:right w:val="none" w:sz="0" w:space="0" w:color="auto"/>
                      </w:divBdr>
                    </w:div>
                    <w:div w:id="1769084572">
                      <w:marLeft w:val="0"/>
                      <w:marRight w:val="0"/>
                      <w:marTop w:val="0"/>
                      <w:marBottom w:val="0"/>
                      <w:divBdr>
                        <w:top w:val="none" w:sz="0" w:space="0" w:color="auto"/>
                        <w:left w:val="none" w:sz="0" w:space="0" w:color="auto"/>
                        <w:bottom w:val="none" w:sz="0" w:space="0" w:color="auto"/>
                        <w:right w:val="none" w:sz="0" w:space="0" w:color="auto"/>
                      </w:divBdr>
                      <w:divsChild>
                        <w:div w:id="1196652131">
                          <w:marLeft w:val="0"/>
                          <w:marRight w:val="0"/>
                          <w:marTop w:val="0"/>
                          <w:marBottom w:val="0"/>
                          <w:divBdr>
                            <w:top w:val="none" w:sz="0" w:space="0" w:color="auto"/>
                            <w:left w:val="none" w:sz="0" w:space="0" w:color="auto"/>
                            <w:bottom w:val="none" w:sz="0" w:space="0" w:color="auto"/>
                            <w:right w:val="none" w:sz="0" w:space="0" w:color="auto"/>
                          </w:divBdr>
                          <w:divsChild>
                            <w:div w:id="818616260">
                              <w:marLeft w:val="0"/>
                              <w:marRight w:val="0"/>
                              <w:marTop w:val="0"/>
                              <w:marBottom w:val="0"/>
                              <w:divBdr>
                                <w:top w:val="none" w:sz="0" w:space="0" w:color="auto"/>
                                <w:left w:val="none" w:sz="0" w:space="0" w:color="auto"/>
                                <w:bottom w:val="none" w:sz="0" w:space="0" w:color="auto"/>
                                <w:right w:val="none" w:sz="0" w:space="0" w:color="auto"/>
                              </w:divBdr>
                              <w:divsChild>
                                <w:div w:id="155238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643726">
                      <w:marLeft w:val="0"/>
                      <w:marRight w:val="0"/>
                      <w:marTop w:val="0"/>
                      <w:marBottom w:val="0"/>
                      <w:divBdr>
                        <w:top w:val="none" w:sz="0" w:space="0" w:color="auto"/>
                        <w:left w:val="none" w:sz="0" w:space="0" w:color="auto"/>
                        <w:bottom w:val="none" w:sz="0" w:space="0" w:color="auto"/>
                        <w:right w:val="none" w:sz="0" w:space="0" w:color="auto"/>
                      </w:divBdr>
                      <w:divsChild>
                        <w:div w:id="1531845206">
                          <w:marLeft w:val="0"/>
                          <w:marRight w:val="0"/>
                          <w:marTop w:val="0"/>
                          <w:marBottom w:val="0"/>
                          <w:divBdr>
                            <w:top w:val="none" w:sz="0" w:space="0" w:color="auto"/>
                            <w:left w:val="none" w:sz="0" w:space="0" w:color="auto"/>
                            <w:bottom w:val="none" w:sz="0" w:space="0" w:color="auto"/>
                            <w:right w:val="none" w:sz="0" w:space="0" w:color="auto"/>
                          </w:divBdr>
                          <w:divsChild>
                            <w:div w:id="161237730">
                              <w:marLeft w:val="0"/>
                              <w:marRight w:val="0"/>
                              <w:marTop w:val="0"/>
                              <w:marBottom w:val="0"/>
                              <w:divBdr>
                                <w:top w:val="none" w:sz="0" w:space="0" w:color="auto"/>
                                <w:left w:val="none" w:sz="0" w:space="0" w:color="auto"/>
                                <w:bottom w:val="none" w:sz="0" w:space="0" w:color="auto"/>
                                <w:right w:val="none" w:sz="0" w:space="0" w:color="auto"/>
                              </w:divBdr>
                              <w:divsChild>
                                <w:div w:id="155438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94373">
                      <w:marLeft w:val="0"/>
                      <w:marRight w:val="0"/>
                      <w:marTop w:val="0"/>
                      <w:marBottom w:val="0"/>
                      <w:divBdr>
                        <w:top w:val="none" w:sz="0" w:space="0" w:color="auto"/>
                        <w:left w:val="none" w:sz="0" w:space="0" w:color="auto"/>
                        <w:bottom w:val="none" w:sz="0" w:space="0" w:color="auto"/>
                        <w:right w:val="none" w:sz="0" w:space="0" w:color="auto"/>
                      </w:divBdr>
                    </w:div>
                    <w:div w:id="1932154374">
                      <w:marLeft w:val="0"/>
                      <w:marRight w:val="0"/>
                      <w:marTop w:val="0"/>
                      <w:marBottom w:val="0"/>
                      <w:divBdr>
                        <w:top w:val="none" w:sz="0" w:space="0" w:color="auto"/>
                        <w:left w:val="none" w:sz="0" w:space="0" w:color="auto"/>
                        <w:bottom w:val="none" w:sz="0" w:space="0" w:color="auto"/>
                        <w:right w:val="none" w:sz="0" w:space="0" w:color="auto"/>
                      </w:divBdr>
                      <w:divsChild>
                        <w:div w:id="524054609">
                          <w:marLeft w:val="0"/>
                          <w:marRight w:val="0"/>
                          <w:marTop w:val="0"/>
                          <w:marBottom w:val="0"/>
                          <w:divBdr>
                            <w:top w:val="none" w:sz="0" w:space="0" w:color="auto"/>
                            <w:left w:val="none" w:sz="0" w:space="0" w:color="auto"/>
                            <w:bottom w:val="none" w:sz="0" w:space="0" w:color="auto"/>
                            <w:right w:val="none" w:sz="0" w:space="0" w:color="auto"/>
                          </w:divBdr>
                          <w:divsChild>
                            <w:div w:id="916986532">
                              <w:marLeft w:val="0"/>
                              <w:marRight w:val="0"/>
                              <w:marTop w:val="0"/>
                              <w:marBottom w:val="0"/>
                              <w:divBdr>
                                <w:top w:val="none" w:sz="0" w:space="0" w:color="auto"/>
                                <w:left w:val="none" w:sz="0" w:space="0" w:color="auto"/>
                                <w:bottom w:val="none" w:sz="0" w:space="0" w:color="auto"/>
                                <w:right w:val="none" w:sz="0" w:space="0" w:color="auto"/>
                              </w:divBdr>
                              <w:divsChild>
                                <w:div w:id="211786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808419">
                      <w:marLeft w:val="0"/>
                      <w:marRight w:val="0"/>
                      <w:marTop w:val="0"/>
                      <w:marBottom w:val="0"/>
                      <w:divBdr>
                        <w:top w:val="none" w:sz="0" w:space="0" w:color="auto"/>
                        <w:left w:val="none" w:sz="0" w:space="0" w:color="auto"/>
                        <w:bottom w:val="none" w:sz="0" w:space="0" w:color="auto"/>
                        <w:right w:val="none" w:sz="0" w:space="0" w:color="auto"/>
                      </w:divBdr>
                    </w:div>
                    <w:div w:id="2043438258">
                      <w:marLeft w:val="0"/>
                      <w:marRight w:val="0"/>
                      <w:marTop w:val="0"/>
                      <w:marBottom w:val="0"/>
                      <w:divBdr>
                        <w:top w:val="none" w:sz="0" w:space="0" w:color="auto"/>
                        <w:left w:val="none" w:sz="0" w:space="0" w:color="auto"/>
                        <w:bottom w:val="none" w:sz="0" w:space="0" w:color="auto"/>
                        <w:right w:val="none" w:sz="0" w:space="0" w:color="auto"/>
                      </w:divBdr>
                      <w:divsChild>
                        <w:div w:id="1104956648">
                          <w:marLeft w:val="0"/>
                          <w:marRight w:val="0"/>
                          <w:marTop w:val="0"/>
                          <w:marBottom w:val="0"/>
                          <w:divBdr>
                            <w:top w:val="none" w:sz="0" w:space="0" w:color="auto"/>
                            <w:left w:val="none" w:sz="0" w:space="0" w:color="auto"/>
                            <w:bottom w:val="none" w:sz="0" w:space="0" w:color="auto"/>
                            <w:right w:val="none" w:sz="0" w:space="0" w:color="auto"/>
                          </w:divBdr>
                          <w:divsChild>
                            <w:div w:id="597519422">
                              <w:marLeft w:val="0"/>
                              <w:marRight w:val="0"/>
                              <w:marTop w:val="0"/>
                              <w:marBottom w:val="0"/>
                              <w:divBdr>
                                <w:top w:val="none" w:sz="0" w:space="0" w:color="auto"/>
                                <w:left w:val="none" w:sz="0" w:space="0" w:color="auto"/>
                                <w:bottom w:val="none" w:sz="0" w:space="0" w:color="auto"/>
                                <w:right w:val="none" w:sz="0" w:space="0" w:color="auto"/>
                              </w:divBdr>
                              <w:divsChild>
                                <w:div w:id="199028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581268">
                      <w:marLeft w:val="0"/>
                      <w:marRight w:val="0"/>
                      <w:marTop w:val="0"/>
                      <w:marBottom w:val="0"/>
                      <w:divBdr>
                        <w:top w:val="none" w:sz="0" w:space="0" w:color="auto"/>
                        <w:left w:val="none" w:sz="0" w:space="0" w:color="auto"/>
                        <w:bottom w:val="none" w:sz="0" w:space="0" w:color="auto"/>
                        <w:right w:val="none" w:sz="0" w:space="0" w:color="auto"/>
                      </w:divBdr>
                    </w:div>
                    <w:div w:id="2072919950">
                      <w:marLeft w:val="0"/>
                      <w:marRight w:val="0"/>
                      <w:marTop w:val="0"/>
                      <w:marBottom w:val="0"/>
                      <w:divBdr>
                        <w:top w:val="none" w:sz="0" w:space="0" w:color="auto"/>
                        <w:left w:val="none" w:sz="0" w:space="0" w:color="auto"/>
                        <w:bottom w:val="none" w:sz="0" w:space="0" w:color="auto"/>
                        <w:right w:val="none" w:sz="0" w:space="0" w:color="auto"/>
                      </w:divBdr>
                      <w:divsChild>
                        <w:div w:id="1529101223">
                          <w:marLeft w:val="0"/>
                          <w:marRight w:val="0"/>
                          <w:marTop w:val="0"/>
                          <w:marBottom w:val="0"/>
                          <w:divBdr>
                            <w:top w:val="none" w:sz="0" w:space="0" w:color="auto"/>
                            <w:left w:val="none" w:sz="0" w:space="0" w:color="auto"/>
                            <w:bottom w:val="none" w:sz="0" w:space="0" w:color="auto"/>
                            <w:right w:val="none" w:sz="0" w:space="0" w:color="auto"/>
                          </w:divBdr>
                        </w:div>
                        <w:div w:id="2087072645">
                          <w:marLeft w:val="0"/>
                          <w:marRight w:val="0"/>
                          <w:marTop w:val="0"/>
                          <w:marBottom w:val="0"/>
                          <w:divBdr>
                            <w:top w:val="none" w:sz="0" w:space="0" w:color="auto"/>
                            <w:left w:val="none" w:sz="0" w:space="0" w:color="auto"/>
                            <w:bottom w:val="none" w:sz="0" w:space="0" w:color="auto"/>
                            <w:right w:val="none" w:sz="0" w:space="0" w:color="auto"/>
                          </w:divBdr>
                        </w:div>
                      </w:divsChild>
                    </w:div>
                    <w:div w:id="2082558812">
                      <w:marLeft w:val="0"/>
                      <w:marRight w:val="0"/>
                      <w:marTop w:val="0"/>
                      <w:marBottom w:val="0"/>
                      <w:divBdr>
                        <w:top w:val="none" w:sz="0" w:space="0" w:color="auto"/>
                        <w:left w:val="none" w:sz="0" w:space="0" w:color="auto"/>
                        <w:bottom w:val="none" w:sz="0" w:space="0" w:color="auto"/>
                        <w:right w:val="none" w:sz="0" w:space="0" w:color="auto"/>
                      </w:divBdr>
                    </w:div>
                    <w:div w:id="2136945700">
                      <w:marLeft w:val="0"/>
                      <w:marRight w:val="0"/>
                      <w:marTop w:val="0"/>
                      <w:marBottom w:val="0"/>
                      <w:divBdr>
                        <w:top w:val="none" w:sz="0" w:space="0" w:color="auto"/>
                        <w:left w:val="none" w:sz="0" w:space="0" w:color="auto"/>
                        <w:bottom w:val="none" w:sz="0" w:space="0" w:color="auto"/>
                        <w:right w:val="none" w:sz="0" w:space="0" w:color="auto"/>
                      </w:divBdr>
                      <w:divsChild>
                        <w:div w:id="1266227442">
                          <w:marLeft w:val="0"/>
                          <w:marRight w:val="0"/>
                          <w:marTop w:val="0"/>
                          <w:marBottom w:val="0"/>
                          <w:divBdr>
                            <w:top w:val="none" w:sz="0" w:space="0" w:color="auto"/>
                            <w:left w:val="none" w:sz="0" w:space="0" w:color="auto"/>
                            <w:bottom w:val="none" w:sz="0" w:space="0" w:color="auto"/>
                            <w:right w:val="none" w:sz="0" w:space="0" w:color="auto"/>
                          </w:divBdr>
                          <w:divsChild>
                            <w:div w:id="655652664">
                              <w:marLeft w:val="0"/>
                              <w:marRight w:val="0"/>
                              <w:marTop w:val="0"/>
                              <w:marBottom w:val="0"/>
                              <w:divBdr>
                                <w:top w:val="none" w:sz="0" w:space="0" w:color="auto"/>
                                <w:left w:val="none" w:sz="0" w:space="0" w:color="auto"/>
                                <w:bottom w:val="none" w:sz="0" w:space="0" w:color="auto"/>
                                <w:right w:val="none" w:sz="0" w:space="0" w:color="auto"/>
                              </w:divBdr>
                              <w:divsChild>
                                <w:div w:id="43988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812227">
                  <w:marLeft w:val="0"/>
                  <w:marRight w:val="0"/>
                  <w:marTop w:val="0"/>
                  <w:marBottom w:val="0"/>
                  <w:divBdr>
                    <w:top w:val="single" w:sz="6" w:space="0" w:color="808080"/>
                    <w:left w:val="single" w:sz="6" w:space="0" w:color="808080"/>
                    <w:bottom w:val="single" w:sz="6" w:space="0" w:color="808080"/>
                    <w:right w:val="single" w:sz="6" w:space="0" w:color="808080"/>
                  </w:divBdr>
                </w:div>
              </w:divsChild>
            </w:div>
          </w:divsChild>
        </w:div>
        <w:div w:id="1768884060">
          <w:marLeft w:val="0"/>
          <w:marRight w:val="0"/>
          <w:marTop w:val="0"/>
          <w:marBottom w:val="0"/>
          <w:divBdr>
            <w:top w:val="none" w:sz="0" w:space="0" w:color="auto"/>
            <w:left w:val="none" w:sz="0" w:space="0" w:color="auto"/>
            <w:bottom w:val="none" w:sz="0" w:space="0" w:color="auto"/>
            <w:right w:val="none" w:sz="0" w:space="0" w:color="auto"/>
          </w:divBdr>
        </w:div>
      </w:divsChild>
    </w:div>
    <w:div w:id="130025327">
      <w:bodyDiv w:val="1"/>
      <w:marLeft w:val="0"/>
      <w:marRight w:val="0"/>
      <w:marTop w:val="0"/>
      <w:marBottom w:val="0"/>
      <w:divBdr>
        <w:top w:val="none" w:sz="0" w:space="0" w:color="auto"/>
        <w:left w:val="none" w:sz="0" w:space="0" w:color="auto"/>
        <w:bottom w:val="none" w:sz="0" w:space="0" w:color="auto"/>
        <w:right w:val="none" w:sz="0" w:space="0" w:color="auto"/>
      </w:divBdr>
      <w:divsChild>
        <w:div w:id="1960649030">
          <w:marLeft w:val="0"/>
          <w:marRight w:val="0"/>
          <w:marTop w:val="0"/>
          <w:marBottom w:val="0"/>
          <w:divBdr>
            <w:top w:val="none" w:sz="0" w:space="0" w:color="auto"/>
            <w:left w:val="none" w:sz="0" w:space="0" w:color="auto"/>
            <w:bottom w:val="none" w:sz="0" w:space="0" w:color="auto"/>
            <w:right w:val="none" w:sz="0" w:space="0" w:color="auto"/>
          </w:divBdr>
          <w:divsChild>
            <w:div w:id="304089962">
              <w:marLeft w:val="0"/>
              <w:marRight w:val="0"/>
              <w:marTop w:val="0"/>
              <w:marBottom w:val="0"/>
              <w:divBdr>
                <w:top w:val="none" w:sz="0" w:space="0" w:color="auto"/>
                <w:left w:val="none" w:sz="0" w:space="0" w:color="auto"/>
                <w:bottom w:val="none" w:sz="0" w:space="0" w:color="auto"/>
                <w:right w:val="none" w:sz="0" w:space="0" w:color="auto"/>
              </w:divBdr>
              <w:divsChild>
                <w:div w:id="806892751">
                  <w:marLeft w:val="0"/>
                  <w:marRight w:val="0"/>
                  <w:marTop w:val="0"/>
                  <w:marBottom w:val="0"/>
                  <w:divBdr>
                    <w:top w:val="none" w:sz="0" w:space="0" w:color="auto"/>
                    <w:left w:val="none" w:sz="0" w:space="0" w:color="auto"/>
                    <w:bottom w:val="none" w:sz="0" w:space="0" w:color="auto"/>
                    <w:right w:val="none" w:sz="0" w:space="0" w:color="auto"/>
                  </w:divBdr>
                  <w:divsChild>
                    <w:div w:id="6052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59809">
      <w:bodyDiv w:val="1"/>
      <w:marLeft w:val="0"/>
      <w:marRight w:val="0"/>
      <w:marTop w:val="0"/>
      <w:marBottom w:val="0"/>
      <w:divBdr>
        <w:top w:val="none" w:sz="0" w:space="0" w:color="auto"/>
        <w:left w:val="none" w:sz="0" w:space="0" w:color="auto"/>
        <w:bottom w:val="none" w:sz="0" w:space="0" w:color="auto"/>
        <w:right w:val="none" w:sz="0" w:space="0" w:color="auto"/>
      </w:divBdr>
      <w:divsChild>
        <w:div w:id="1216967908">
          <w:marLeft w:val="0"/>
          <w:marRight w:val="0"/>
          <w:marTop w:val="0"/>
          <w:marBottom w:val="0"/>
          <w:divBdr>
            <w:top w:val="none" w:sz="0" w:space="0" w:color="auto"/>
            <w:left w:val="none" w:sz="0" w:space="0" w:color="auto"/>
            <w:bottom w:val="none" w:sz="0" w:space="0" w:color="auto"/>
            <w:right w:val="none" w:sz="0" w:space="0" w:color="auto"/>
          </w:divBdr>
          <w:divsChild>
            <w:div w:id="1090201548">
              <w:marLeft w:val="0"/>
              <w:marRight w:val="0"/>
              <w:marTop w:val="0"/>
              <w:marBottom w:val="0"/>
              <w:divBdr>
                <w:top w:val="none" w:sz="0" w:space="0" w:color="auto"/>
                <w:left w:val="none" w:sz="0" w:space="0" w:color="auto"/>
                <w:bottom w:val="none" w:sz="0" w:space="0" w:color="auto"/>
                <w:right w:val="none" w:sz="0" w:space="0" w:color="auto"/>
              </w:divBdr>
              <w:divsChild>
                <w:div w:id="29386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5804">
      <w:bodyDiv w:val="1"/>
      <w:marLeft w:val="0"/>
      <w:marRight w:val="0"/>
      <w:marTop w:val="0"/>
      <w:marBottom w:val="0"/>
      <w:divBdr>
        <w:top w:val="none" w:sz="0" w:space="0" w:color="auto"/>
        <w:left w:val="none" w:sz="0" w:space="0" w:color="auto"/>
        <w:bottom w:val="none" w:sz="0" w:space="0" w:color="auto"/>
        <w:right w:val="none" w:sz="0" w:space="0" w:color="auto"/>
      </w:divBdr>
    </w:div>
    <w:div w:id="209653669">
      <w:bodyDiv w:val="1"/>
      <w:marLeft w:val="0"/>
      <w:marRight w:val="0"/>
      <w:marTop w:val="0"/>
      <w:marBottom w:val="0"/>
      <w:divBdr>
        <w:top w:val="none" w:sz="0" w:space="0" w:color="auto"/>
        <w:left w:val="none" w:sz="0" w:space="0" w:color="auto"/>
        <w:bottom w:val="none" w:sz="0" w:space="0" w:color="auto"/>
        <w:right w:val="none" w:sz="0" w:space="0" w:color="auto"/>
      </w:divBdr>
      <w:divsChild>
        <w:div w:id="1701321877">
          <w:marLeft w:val="0"/>
          <w:marRight w:val="0"/>
          <w:marTop w:val="0"/>
          <w:marBottom w:val="0"/>
          <w:divBdr>
            <w:top w:val="none" w:sz="0" w:space="0" w:color="auto"/>
            <w:left w:val="none" w:sz="0" w:space="0" w:color="auto"/>
            <w:bottom w:val="none" w:sz="0" w:space="0" w:color="auto"/>
            <w:right w:val="none" w:sz="0" w:space="0" w:color="auto"/>
          </w:divBdr>
          <w:divsChild>
            <w:div w:id="1852068165">
              <w:marLeft w:val="0"/>
              <w:marRight w:val="0"/>
              <w:marTop w:val="0"/>
              <w:marBottom w:val="0"/>
              <w:divBdr>
                <w:top w:val="none" w:sz="0" w:space="0" w:color="auto"/>
                <w:left w:val="none" w:sz="0" w:space="0" w:color="auto"/>
                <w:bottom w:val="none" w:sz="0" w:space="0" w:color="auto"/>
                <w:right w:val="none" w:sz="0" w:space="0" w:color="auto"/>
              </w:divBdr>
              <w:divsChild>
                <w:div w:id="87146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428748">
      <w:bodyDiv w:val="1"/>
      <w:marLeft w:val="0"/>
      <w:marRight w:val="0"/>
      <w:marTop w:val="0"/>
      <w:marBottom w:val="0"/>
      <w:divBdr>
        <w:top w:val="none" w:sz="0" w:space="0" w:color="auto"/>
        <w:left w:val="none" w:sz="0" w:space="0" w:color="auto"/>
        <w:bottom w:val="none" w:sz="0" w:space="0" w:color="auto"/>
        <w:right w:val="none" w:sz="0" w:space="0" w:color="auto"/>
      </w:divBdr>
      <w:divsChild>
        <w:div w:id="1641492270">
          <w:marLeft w:val="0"/>
          <w:marRight w:val="0"/>
          <w:marTop w:val="0"/>
          <w:marBottom w:val="0"/>
          <w:divBdr>
            <w:top w:val="none" w:sz="0" w:space="0" w:color="auto"/>
            <w:left w:val="none" w:sz="0" w:space="0" w:color="auto"/>
            <w:bottom w:val="none" w:sz="0" w:space="0" w:color="auto"/>
            <w:right w:val="none" w:sz="0" w:space="0" w:color="auto"/>
          </w:divBdr>
          <w:divsChild>
            <w:div w:id="820853773">
              <w:marLeft w:val="0"/>
              <w:marRight w:val="0"/>
              <w:marTop w:val="0"/>
              <w:marBottom w:val="0"/>
              <w:divBdr>
                <w:top w:val="none" w:sz="0" w:space="0" w:color="auto"/>
                <w:left w:val="none" w:sz="0" w:space="0" w:color="auto"/>
                <w:bottom w:val="none" w:sz="0" w:space="0" w:color="auto"/>
                <w:right w:val="none" w:sz="0" w:space="0" w:color="auto"/>
              </w:divBdr>
              <w:divsChild>
                <w:div w:id="2039037667">
                  <w:marLeft w:val="0"/>
                  <w:marRight w:val="0"/>
                  <w:marTop w:val="0"/>
                  <w:marBottom w:val="0"/>
                  <w:divBdr>
                    <w:top w:val="none" w:sz="0" w:space="0" w:color="auto"/>
                    <w:left w:val="none" w:sz="0" w:space="0" w:color="auto"/>
                    <w:bottom w:val="none" w:sz="0" w:space="0" w:color="auto"/>
                    <w:right w:val="none" w:sz="0" w:space="0" w:color="auto"/>
                  </w:divBdr>
                  <w:divsChild>
                    <w:div w:id="81719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319043">
      <w:bodyDiv w:val="1"/>
      <w:marLeft w:val="0"/>
      <w:marRight w:val="0"/>
      <w:marTop w:val="0"/>
      <w:marBottom w:val="0"/>
      <w:divBdr>
        <w:top w:val="none" w:sz="0" w:space="0" w:color="auto"/>
        <w:left w:val="none" w:sz="0" w:space="0" w:color="auto"/>
        <w:bottom w:val="none" w:sz="0" w:space="0" w:color="auto"/>
        <w:right w:val="none" w:sz="0" w:space="0" w:color="auto"/>
      </w:divBdr>
      <w:divsChild>
        <w:div w:id="1397127497">
          <w:marLeft w:val="0"/>
          <w:marRight w:val="0"/>
          <w:marTop w:val="0"/>
          <w:marBottom w:val="0"/>
          <w:divBdr>
            <w:top w:val="none" w:sz="0" w:space="0" w:color="auto"/>
            <w:left w:val="none" w:sz="0" w:space="0" w:color="auto"/>
            <w:bottom w:val="none" w:sz="0" w:space="0" w:color="auto"/>
            <w:right w:val="none" w:sz="0" w:space="0" w:color="auto"/>
          </w:divBdr>
          <w:divsChild>
            <w:div w:id="544028051">
              <w:marLeft w:val="0"/>
              <w:marRight w:val="0"/>
              <w:marTop w:val="0"/>
              <w:marBottom w:val="0"/>
              <w:divBdr>
                <w:top w:val="none" w:sz="0" w:space="0" w:color="auto"/>
                <w:left w:val="none" w:sz="0" w:space="0" w:color="auto"/>
                <w:bottom w:val="none" w:sz="0" w:space="0" w:color="auto"/>
                <w:right w:val="none" w:sz="0" w:space="0" w:color="auto"/>
              </w:divBdr>
              <w:divsChild>
                <w:div w:id="550924777">
                  <w:marLeft w:val="0"/>
                  <w:marRight w:val="0"/>
                  <w:marTop w:val="0"/>
                  <w:marBottom w:val="0"/>
                  <w:divBdr>
                    <w:top w:val="none" w:sz="0" w:space="0" w:color="auto"/>
                    <w:left w:val="none" w:sz="0" w:space="0" w:color="auto"/>
                    <w:bottom w:val="none" w:sz="0" w:space="0" w:color="auto"/>
                    <w:right w:val="none" w:sz="0" w:space="0" w:color="auto"/>
                  </w:divBdr>
                  <w:divsChild>
                    <w:div w:id="12404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315846">
      <w:bodyDiv w:val="1"/>
      <w:marLeft w:val="0"/>
      <w:marRight w:val="0"/>
      <w:marTop w:val="0"/>
      <w:marBottom w:val="0"/>
      <w:divBdr>
        <w:top w:val="none" w:sz="0" w:space="0" w:color="auto"/>
        <w:left w:val="none" w:sz="0" w:space="0" w:color="auto"/>
        <w:bottom w:val="none" w:sz="0" w:space="0" w:color="auto"/>
        <w:right w:val="none" w:sz="0" w:space="0" w:color="auto"/>
      </w:divBdr>
      <w:divsChild>
        <w:div w:id="269552952">
          <w:marLeft w:val="0"/>
          <w:marRight w:val="0"/>
          <w:marTop w:val="0"/>
          <w:marBottom w:val="0"/>
          <w:divBdr>
            <w:top w:val="none" w:sz="0" w:space="0" w:color="auto"/>
            <w:left w:val="none" w:sz="0" w:space="0" w:color="auto"/>
            <w:bottom w:val="none" w:sz="0" w:space="0" w:color="auto"/>
            <w:right w:val="none" w:sz="0" w:space="0" w:color="auto"/>
          </w:divBdr>
          <w:divsChild>
            <w:div w:id="79445353">
              <w:marLeft w:val="0"/>
              <w:marRight w:val="0"/>
              <w:marTop w:val="0"/>
              <w:marBottom w:val="0"/>
              <w:divBdr>
                <w:top w:val="none" w:sz="0" w:space="0" w:color="auto"/>
                <w:left w:val="none" w:sz="0" w:space="0" w:color="auto"/>
                <w:bottom w:val="none" w:sz="0" w:space="0" w:color="auto"/>
                <w:right w:val="none" w:sz="0" w:space="0" w:color="auto"/>
              </w:divBdr>
              <w:divsChild>
                <w:div w:id="467672523">
                  <w:marLeft w:val="0"/>
                  <w:marRight w:val="0"/>
                  <w:marTop w:val="0"/>
                  <w:marBottom w:val="0"/>
                  <w:divBdr>
                    <w:top w:val="none" w:sz="0" w:space="0" w:color="auto"/>
                    <w:left w:val="none" w:sz="0" w:space="0" w:color="auto"/>
                    <w:bottom w:val="none" w:sz="0" w:space="0" w:color="auto"/>
                    <w:right w:val="none" w:sz="0" w:space="0" w:color="auto"/>
                  </w:divBdr>
                  <w:divsChild>
                    <w:div w:id="170355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428164">
      <w:bodyDiv w:val="1"/>
      <w:marLeft w:val="0"/>
      <w:marRight w:val="0"/>
      <w:marTop w:val="0"/>
      <w:marBottom w:val="0"/>
      <w:divBdr>
        <w:top w:val="none" w:sz="0" w:space="0" w:color="auto"/>
        <w:left w:val="none" w:sz="0" w:space="0" w:color="auto"/>
        <w:bottom w:val="none" w:sz="0" w:space="0" w:color="auto"/>
        <w:right w:val="none" w:sz="0" w:space="0" w:color="auto"/>
      </w:divBdr>
      <w:divsChild>
        <w:div w:id="838420930">
          <w:marLeft w:val="0"/>
          <w:marRight w:val="0"/>
          <w:marTop w:val="0"/>
          <w:marBottom w:val="0"/>
          <w:divBdr>
            <w:top w:val="none" w:sz="0" w:space="0" w:color="auto"/>
            <w:left w:val="none" w:sz="0" w:space="0" w:color="auto"/>
            <w:bottom w:val="none" w:sz="0" w:space="0" w:color="auto"/>
            <w:right w:val="none" w:sz="0" w:space="0" w:color="auto"/>
          </w:divBdr>
          <w:divsChild>
            <w:div w:id="1657149489">
              <w:marLeft w:val="0"/>
              <w:marRight w:val="0"/>
              <w:marTop w:val="0"/>
              <w:marBottom w:val="0"/>
              <w:divBdr>
                <w:top w:val="none" w:sz="0" w:space="0" w:color="auto"/>
                <w:left w:val="none" w:sz="0" w:space="0" w:color="auto"/>
                <w:bottom w:val="none" w:sz="0" w:space="0" w:color="auto"/>
                <w:right w:val="none" w:sz="0" w:space="0" w:color="auto"/>
              </w:divBdr>
              <w:divsChild>
                <w:div w:id="1541473383">
                  <w:marLeft w:val="0"/>
                  <w:marRight w:val="0"/>
                  <w:marTop w:val="0"/>
                  <w:marBottom w:val="0"/>
                  <w:divBdr>
                    <w:top w:val="none" w:sz="0" w:space="0" w:color="auto"/>
                    <w:left w:val="none" w:sz="0" w:space="0" w:color="auto"/>
                    <w:bottom w:val="none" w:sz="0" w:space="0" w:color="auto"/>
                    <w:right w:val="none" w:sz="0" w:space="0" w:color="auto"/>
                  </w:divBdr>
                  <w:divsChild>
                    <w:div w:id="111340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192085">
      <w:bodyDiv w:val="1"/>
      <w:marLeft w:val="0"/>
      <w:marRight w:val="0"/>
      <w:marTop w:val="0"/>
      <w:marBottom w:val="0"/>
      <w:divBdr>
        <w:top w:val="none" w:sz="0" w:space="0" w:color="auto"/>
        <w:left w:val="none" w:sz="0" w:space="0" w:color="auto"/>
        <w:bottom w:val="none" w:sz="0" w:space="0" w:color="auto"/>
        <w:right w:val="none" w:sz="0" w:space="0" w:color="auto"/>
      </w:divBdr>
      <w:divsChild>
        <w:div w:id="7174250">
          <w:marLeft w:val="0"/>
          <w:marRight w:val="0"/>
          <w:marTop w:val="0"/>
          <w:marBottom w:val="0"/>
          <w:divBdr>
            <w:top w:val="none" w:sz="0" w:space="0" w:color="auto"/>
            <w:left w:val="none" w:sz="0" w:space="0" w:color="auto"/>
            <w:bottom w:val="none" w:sz="0" w:space="0" w:color="auto"/>
            <w:right w:val="none" w:sz="0" w:space="0" w:color="auto"/>
          </w:divBdr>
          <w:divsChild>
            <w:div w:id="1447043087">
              <w:marLeft w:val="0"/>
              <w:marRight w:val="0"/>
              <w:marTop w:val="0"/>
              <w:marBottom w:val="0"/>
              <w:divBdr>
                <w:top w:val="none" w:sz="0" w:space="0" w:color="auto"/>
                <w:left w:val="none" w:sz="0" w:space="0" w:color="auto"/>
                <w:bottom w:val="none" w:sz="0" w:space="0" w:color="auto"/>
                <w:right w:val="none" w:sz="0" w:space="0" w:color="auto"/>
              </w:divBdr>
              <w:divsChild>
                <w:div w:id="1565137073">
                  <w:marLeft w:val="0"/>
                  <w:marRight w:val="0"/>
                  <w:marTop w:val="0"/>
                  <w:marBottom w:val="0"/>
                  <w:divBdr>
                    <w:top w:val="none" w:sz="0" w:space="0" w:color="auto"/>
                    <w:left w:val="none" w:sz="0" w:space="0" w:color="auto"/>
                    <w:bottom w:val="none" w:sz="0" w:space="0" w:color="auto"/>
                    <w:right w:val="none" w:sz="0" w:space="0" w:color="auto"/>
                  </w:divBdr>
                  <w:divsChild>
                    <w:div w:id="5631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086828">
      <w:bodyDiv w:val="1"/>
      <w:marLeft w:val="0"/>
      <w:marRight w:val="0"/>
      <w:marTop w:val="0"/>
      <w:marBottom w:val="0"/>
      <w:divBdr>
        <w:top w:val="none" w:sz="0" w:space="0" w:color="auto"/>
        <w:left w:val="none" w:sz="0" w:space="0" w:color="auto"/>
        <w:bottom w:val="none" w:sz="0" w:space="0" w:color="auto"/>
        <w:right w:val="none" w:sz="0" w:space="0" w:color="auto"/>
      </w:divBdr>
    </w:div>
    <w:div w:id="1197044101">
      <w:bodyDiv w:val="1"/>
      <w:marLeft w:val="0"/>
      <w:marRight w:val="0"/>
      <w:marTop w:val="0"/>
      <w:marBottom w:val="0"/>
      <w:divBdr>
        <w:top w:val="none" w:sz="0" w:space="0" w:color="auto"/>
        <w:left w:val="none" w:sz="0" w:space="0" w:color="auto"/>
        <w:bottom w:val="none" w:sz="0" w:space="0" w:color="auto"/>
        <w:right w:val="none" w:sz="0" w:space="0" w:color="auto"/>
      </w:divBdr>
      <w:divsChild>
        <w:div w:id="990792414">
          <w:marLeft w:val="0"/>
          <w:marRight w:val="0"/>
          <w:marTop w:val="0"/>
          <w:marBottom w:val="0"/>
          <w:divBdr>
            <w:top w:val="none" w:sz="0" w:space="0" w:color="auto"/>
            <w:left w:val="none" w:sz="0" w:space="0" w:color="auto"/>
            <w:bottom w:val="none" w:sz="0" w:space="0" w:color="auto"/>
            <w:right w:val="none" w:sz="0" w:space="0" w:color="auto"/>
          </w:divBdr>
          <w:divsChild>
            <w:div w:id="36516665">
              <w:marLeft w:val="0"/>
              <w:marRight w:val="0"/>
              <w:marTop w:val="0"/>
              <w:marBottom w:val="0"/>
              <w:divBdr>
                <w:top w:val="none" w:sz="0" w:space="0" w:color="auto"/>
                <w:left w:val="none" w:sz="0" w:space="0" w:color="auto"/>
                <w:bottom w:val="none" w:sz="0" w:space="0" w:color="auto"/>
                <w:right w:val="none" w:sz="0" w:space="0" w:color="auto"/>
              </w:divBdr>
              <w:divsChild>
                <w:div w:id="1114599198">
                  <w:marLeft w:val="0"/>
                  <w:marRight w:val="0"/>
                  <w:marTop w:val="0"/>
                  <w:marBottom w:val="0"/>
                  <w:divBdr>
                    <w:top w:val="none" w:sz="0" w:space="0" w:color="auto"/>
                    <w:left w:val="none" w:sz="0" w:space="0" w:color="auto"/>
                    <w:bottom w:val="none" w:sz="0" w:space="0" w:color="auto"/>
                    <w:right w:val="none" w:sz="0" w:space="0" w:color="auto"/>
                  </w:divBdr>
                  <w:divsChild>
                    <w:div w:id="23712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403987">
      <w:bodyDiv w:val="1"/>
      <w:marLeft w:val="0"/>
      <w:marRight w:val="0"/>
      <w:marTop w:val="0"/>
      <w:marBottom w:val="0"/>
      <w:divBdr>
        <w:top w:val="none" w:sz="0" w:space="0" w:color="auto"/>
        <w:left w:val="none" w:sz="0" w:space="0" w:color="auto"/>
        <w:bottom w:val="none" w:sz="0" w:space="0" w:color="auto"/>
        <w:right w:val="none" w:sz="0" w:space="0" w:color="auto"/>
      </w:divBdr>
      <w:divsChild>
        <w:div w:id="670986563">
          <w:marLeft w:val="0"/>
          <w:marRight w:val="0"/>
          <w:marTop w:val="0"/>
          <w:marBottom w:val="0"/>
          <w:divBdr>
            <w:top w:val="none" w:sz="0" w:space="0" w:color="auto"/>
            <w:left w:val="none" w:sz="0" w:space="0" w:color="auto"/>
            <w:bottom w:val="none" w:sz="0" w:space="0" w:color="auto"/>
            <w:right w:val="none" w:sz="0" w:space="0" w:color="auto"/>
          </w:divBdr>
          <w:divsChild>
            <w:div w:id="1274557214">
              <w:marLeft w:val="0"/>
              <w:marRight w:val="0"/>
              <w:marTop w:val="0"/>
              <w:marBottom w:val="0"/>
              <w:divBdr>
                <w:top w:val="none" w:sz="0" w:space="0" w:color="auto"/>
                <w:left w:val="none" w:sz="0" w:space="0" w:color="auto"/>
                <w:bottom w:val="none" w:sz="0" w:space="0" w:color="auto"/>
                <w:right w:val="none" w:sz="0" w:space="0" w:color="auto"/>
              </w:divBdr>
              <w:divsChild>
                <w:div w:id="1605961026">
                  <w:marLeft w:val="0"/>
                  <w:marRight w:val="0"/>
                  <w:marTop w:val="0"/>
                  <w:marBottom w:val="0"/>
                  <w:divBdr>
                    <w:top w:val="none" w:sz="0" w:space="0" w:color="auto"/>
                    <w:left w:val="none" w:sz="0" w:space="0" w:color="auto"/>
                    <w:bottom w:val="none" w:sz="0" w:space="0" w:color="auto"/>
                    <w:right w:val="none" w:sz="0" w:space="0" w:color="auto"/>
                  </w:divBdr>
                  <w:divsChild>
                    <w:div w:id="165433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249853">
      <w:bodyDiv w:val="1"/>
      <w:marLeft w:val="0"/>
      <w:marRight w:val="0"/>
      <w:marTop w:val="0"/>
      <w:marBottom w:val="0"/>
      <w:divBdr>
        <w:top w:val="none" w:sz="0" w:space="0" w:color="auto"/>
        <w:left w:val="none" w:sz="0" w:space="0" w:color="auto"/>
        <w:bottom w:val="none" w:sz="0" w:space="0" w:color="auto"/>
        <w:right w:val="none" w:sz="0" w:space="0" w:color="auto"/>
      </w:divBdr>
    </w:div>
    <w:div w:id="1696348212">
      <w:bodyDiv w:val="1"/>
      <w:marLeft w:val="0"/>
      <w:marRight w:val="0"/>
      <w:marTop w:val="0"/>
      <w:marBottom w:val="0"/>
      <w:divBdr>
        <w:top w:val="none" w:sz="0" w:space="0" w:color="auto"/>
        <w:left w:val="none" w:sz="0" w:space="0" w:color="auto"/>
        <w:bottom w:val="none" w:sz="0" w:space="0" w:color="auto"/>
        <w:right w:val="none" w:sz="0" w:space="0" w:color="auto"/>
      </w:divBdr>
      <w:divsChild>
        <w:div w:id="1585261183">
          <w:marLeft w:val="0"/>
          <w:marRight w:val="0"/>
          <w:marTop w:val="0"/>
          <w:marBottom w:val="0"/>
          <w:divBdr>
            <w:top w:val="none" w:sz="0" w:space="0" w:color="auto"/>
            <w:left w:val="none" w:sz="0" w:space="0" w:color="auto"/>
            <w:bottom w:val="none" w:sz="0" w:space="0" w:color="auto"/>
            <w:right w:val="none" w:sz="0" w:space="0" w:color="auto"/>
          </w:divBdr>
          <w:divsChild>
            <w:div w:id="1021511056">
              <w:marLeft w:val="0"/>
              <w:marRight w:val="0"/>
              <w:marTop w:val="0"/>
              <w:marBottom w:val="0"/>
              <w:divBdr>
                <w:top w:val="none" w:sz="0" w:space="0" w:color="auto"/>
                <w:left w:val="none" w:sz="0" w:space="0" w:color="auto"/>
                <w:bottom w:val="none" w:sz="0" w:space="0" w:color="auto"/>
                <w:right w:val="none" w:sz="0" w:space="0" w:color="auto"/>
              </w:divBdr>
              <w:divsChild>
                <w:div w:id="371423592">
                  <w:marLeft w:val="0"/>
                  <w:marRight w:val="0"/>
                  <w:marTop w:val="0"/>
                  <w:marBottom w:val="0"/>
                  <w:divBdr>
                    <w:top w:val="none" w:sz="0" w:space="0" w:color="auto"/>
                    <w:left w:val="none" w:sz="0" w:space="0" w:color="auto"/>
                    <w:bottom w:val="none" w:sz="0" w:space="0" w:color="auto"/>
                    <w:right w:val="none" w:sz="0" w:space="0" w:color="auto"/>
                  </w:divBdr>
                  <w:divsChild>
                    <w:div w:id="213058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451295">
      <w:bodyDiv w:val="1"/>
      <w:marLeft w:val="0"/>
      <w:marRight w:val="0"/>
      <w:marTop w:val="0"/>
      <w:marBottom w:val="0"/>
      <w:divBdr>
        <w:top w:val="none" w:sz="0" w:space="0" w:color="auto"/>
        <w:left w:val="none" w:sz="0" w:space="0" w:color="auto"/>
        <w:bottom w:val="none" w:sz="0" w:space="0" w:color="auto"/>
        <w:right w:val="none" w:sz="0" w:space="0" w:color="auto"/>
      </w:divBdr>
    </w:div>
    <w:div w:id="1884099669">
      <w:bodyDiv w:val="1"/>
      <w:marLeft w:val="0"/>
      <w:marRight w:val="0"/>
      <w:marTop w:val="0"/>
      <w:marBottom w:val="0"/>
      <w:divBdr>
        <w:top w:val="none" w:sz="0" w:space="0" w:color="auto"/>
        <w:left w:val="none" w:sz="0" w:space="0" w:color="auto"/>
        <w:bottom w:val="none" w:sz="0" w:space="0" w:color="auto"/>
        <w:right w:val="none" w:sz="0" w:space="0" w:color="auto"/>
      </w:divBdr>
    </w:div>
    <w:div w:id="2009208444">
      <w:bodyDiv w:val="1"/>
      <w:marLeft w:val="0"/>
      <w:marRight w:val="0"/>
      <w:marTop w:val="0"/>
      <w:marBottom w:val="0"/>
      <w:divBdr>
        <w:top w:val="none" w:sz="0" w:space="0" w:color="auto"/>
        <w:left w:val="none" w:sz="0" w:space="0" w:color="auto"/>
        <w:bottom w:val="none" w:sz="0" w:space="0" w:color="auto"/>
        <w:right w:val="none" w:sz="0" w:space="0" w:color="auto"/>
      </w:divBdr>
      <w:divsChild>
        <w:div w:id="237248162">
          <w:marLeft w:val="0"/>
          <w:marRight w:val="0"/>
          <w:marTop w:val="0"/>
          <w:marBottom w:val="0"/>
          <w:divBdr>
            <w:top w:val="none" w:sz="0" w:space="0" w:color="auto"/>
            <w:left w:val="none" w:sz="0" w:space="0" w:color="auto"/>
            <w:bottom w:val="none" w:sz="0" w:space="0" w:color="auto"/>
            <w:right w:val="none" w:sz="0" w:space="0" w:color="auto"/>
          </w:divBdr>
        </w:div>
        <w:div w:id="595594646">
          <w:marLeft w:val="0"/>
          <w:marRight w:val="0"/>
          <w:marTop w:val="0"/>
          <w:marBottom w:val="0"/>
          <w:divBdr>
            <w:top w:val="none" w:sz="0" w:space="0" w:color="auto"/>
            <w:left w:val="none" w:sz="0" w:space="0" w:color="auto"/>
            <w:bottom w:val="none" w:sz="0" w:space="0" w:color="auto"/>
            <w:right w:val="none" w:sz="0" w:space="0" w:color="auto"/>
          </w:divBdr>
        </w:div>
        <w:div w:id="784811443">
          <w:marLeft w:val="0"/>
          <w:marRight w:val="0"/>
          <w:marTop w:val="0"/>
          <w:marBottom w:val="0"/>
          <w:divBdr>
            <w:top w:val="none" w:sz="0" w:space="0" w:color="auto"/>
            <w:left w:val="none" w:sz="0" w:space="0" w:color="auto"/>
            <w:bottom w:val="none" w:sz="0" w:space="0" w:color="auto"/>
            <w:right w:val="none" w:sz="0" w:space="0" w:color="auto"/>
          </w:divBdr>
        </w:div>
        <w:div w:id="900289426">
          <w:marLeft w:val="0"/>
          <w:marRight w:val="0"/>
          <w:marTop w:val="0"/>
          <w:marBottom w:val="0"/>
          <w:divBdr>
            <w:top w:val="none" w:sz="0" w:space="0" w:color="auto"/>
            <w:left w:val="none" w:sz="0" w:space="0" w:color="auto"/>
            <w:bottom w:val="none" w:sz="0" w:space="0" w:color="auto"/>
            <w:right w:val="none" w:sz="0" w:space="0" w:color="auto"/>
          </w:divBdr>
        </w:div>
        <w:div w:id="21229943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javascript:alert(%22The%20annual%20rainfall%20in%20inches.%20Updated:06/10%22);" TargetMode="External"/><Relationship Id="rId26" Type="http://schemas.openxmlformats.org/officeDocument/2006/relationships/hyperlink" Target="javascript:alert(%22The%20elevation%20or%20altitude,%20in%20feet.%20Updated:06/10%22);" TargetMode="External"/><Relationship Id="rId39" Type="http://schemas.openxmlformats.org/officeDocument/2006/relationships/hyperlink" Target="http://en.wikipedia.org/wiki/Hispanic_(U.S._Census)" TargetMode="External"/><Relationship Id="rId21" Type="http://schemas.openxmlformats.org/officeDocument/2006/relationships/hyperlink" Target="javascript:alert(%22The%20average%20number%20of%20days%20per%20year%20that%20are%20predominantly%20sunny.%20Updated:06/10%22);" TargetMode="External"/><Relationship Id="rId34" Type="http://schemas.openxmlformats.org/officeDocument/2006/relationships/hyperlink" Target="http://en.wikipedia.org/wiki/African_American_(U.S._Census)" TargetMode="External"/><Relationship Id="rId42" Type="http://schemas.openxmlformats.org/officeDocument/2006/relationships/chart" Target="charts/chart1.xml"/><Relationship Id="rId47" Type="http://schemas.openxmlformats.org/officeDocument/2006/relationships/image" Target="media/image11.emf"/><Relationship Id="rId50" Type="http://schemas.openxmlformats.org/officeDocument/2006/relationships/oleObject" Target="embeddings/oleObject2.bin"/><Relationship Id="rId55" Type="http://schemas.openxmlformats.org/officeDocument/2006/relationships/image" Target="media/image13.png"/><Relationship Id="rId63" Type="http://schemas.openxmlformats.org/officeDocument/2006/relationships/image" Target="media/image21.png"/><Relationship Id="rId68" Type="http://schemas.openxmlformats.org/officeDocument/2006/relationships/image" Target="media/image26.emf"/><Relationship Id="rId76"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image" Target="media/image29.emf"/><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6.png"/><Relationship Id="rId11" Type="http://schemas.openxmlformats.org/officeDocument/2006/relationships/image" Target="media/image1.jpeg"/><Relationship Id="rId24" Type="http://schemas.openxmlformats.org/officeDocument/2006/relationships/hyperlink" Target="javascript:alert(%22...Higher%20values%20indicate%20a%20more%20confortable%20climate.%20%20The%20Comfort%20Index%20measure%20recognizes%20that%20humidity%20by%20itself%20isn't%20the%20problem.%20%20(Have%20you%20noticed%20nobody%20ever%20complains%20about%20the%20weather%20being%20'cold%20and%20humid?)%20%20It's%20in%20the%20summertime%20that%20we%20notice%20the%20humidity%20the%20most,%20when%20it's%20hot%20and%20muggy.%20%20Our%20Comfort%20Index%20uses%20a%20combination%20of%20afternoon%20summer%20temperature%20and%20humidity%20to%20closely%20predict%20the%20effect%20that%20the%20humidity%20will%20have%20on%20people.%20Updated:06/10%22);" TargetMode="External"/><Relationship Id="rId32" Type="http://schemas.openxmlformats.org/officeDocument/2006/relationships/image" Target="media/image9.png"/><Relationship Id="rId37" Type="http://schemas.openxmlformats.org/officeDocument/2006/relationships/hyperlink" Target="http://en.wikipedia.org/wiki/Pacific_Islander_(U.S._Census)" TargetMode="External"/><Relationship Id="rId40" Type="http://schemas.openxmlformats.org/officeDocument/2006/relationships/hyperlink" Target="http://en.wikipedia.org/wiki/Latino_(U.S._Census)" TargetMode="External"/><Relationship Id="rId45" Type="http://schemas.openxmlformats.org/officeDocument/2006/relationships/chart" Target="charts/chart4.xml"/><Relationship Id="rId53" Type="http://schemas.openxmlformats.org/officeDocument/2006/relationships/chart" Target="charts/chart7.xml"/><Relationship Id="rId58" Type="http://schemas.openxmlformats.org/officeDocument/2006/relationships/image" Target="media/image16.png"/><Relationship Id="rId66" Type="http://schemas.openxmlformats.org/officeDocument/2006/relationships/image" Target="media/image24.png"/><Relationship Id="rId74" Type="http://schemas.openxmlformats.org/officeDocument/2006/relationships/image" Target="media/image32.png"/><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19.jpeg"/><Relationship Id="rId10" Type="http://schemas.openxmlformats.org/officeDocument/2006/relationships/endnotes" Target="endnotes.xml"/><Relationship Id="rId19" Type="http://schemas.openxmlformats.org/officeDocument/2006/relationships/hyperlink" Target="javascript:alert(%22The%20annual%20snowfall%20in%20inches.%20Updated:06/10%22);" TargetMode="External"/><Relationship Id="rId31" Type="http://schemas.openxmlformats.org/officeDocument/2006/relationships/image" Target="media/image8.png"/><Relationship Id="rId44" Type="http://schemas.openxmlformats.org/officeDocument/2006/relationships/chart" Target="charts/chart3.xml"/><Relationship Id="rId52" Type="http://schemas.openxmlformats.org/officeDocument/2006/relationships/chart" Target="charts/chart6.xml"/><Relationship Id="rId60" Type="http://schemas.openxmlformats.org/officeDocument/2006/relationships/image" Target="media/image18.png"/><Relationship Id="rId65" Type="http://schemas.openxmlformats.org/officeDocument/2006/relationships/image" Target="media/image23.emf"/><Relationship Id="rId73" Type="http://schemas.openxmlformats.org/officeDocument/2006/relationships/image" Target="media/image31.png"/><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javascript:alert(%22The%20average%20daily%20high%20temperature%20for%20the%20month%20of%20July,%20in%20degrees%20Fahrenheit.%20Updated:06/10%22);"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yperlink" Target="http://en.wikipedia.org/wiki/Native_American_(U.S._Census)" TargetMode="External"/><Relationship Id="rId43" Type="http://schemas.openxmlformats.org/officeDocument/2006/relationships/chart" Target="charts/chart2.xml"/><Relationship Id="rId48" Type="http://schemas.openxmlformats.org/officeDocument/2006/relationships/oleObject" Target="embeddings/oleObject1.bin"/><Relationship Id="rId56" Type="http://schemas.openxmlformats.org/officeDocument/2006/relationships/image" Target="media/image14.png"/><Relationship Id="rId64" Type="http://schemas.openxmlformats.org/officeDocument/2006/relationships/image" Target="media/image22.png"/><Relationship Id="rId69" Type="http://schemas.openxmlformats.org/officeDocument/2006/relationships/image" Target="media/image27.emf"/><Relationship Id="rId77"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chart" Target="charts/chart5.xml"/><Relationship Id="rId72" Type="http://schemas.openxmlformats.org/officeDocument/2006/relationships/image" Target="media/image30.emf"/><Relationship Id="rId80" Type="http://schemas.microsoft.com/office/2007/relationships/stylesWithEffects" Target="stylesWithEffect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hyperlink" Target="javascript:alert(%22The%20UV%20Index%20is%20a%20measure%20of%20an%20area's%20exposure%20to%20the%20sun's%20ultraviolet%20rays.%20This%20is%20most%20often%20a%20combination%20of%20sunny%20weather,%20altitude,%20and%20latitude.%20Updated:06/10%22);" TargetMode="External"/><Relationship Id="rId33" Type="http://schemas.openxmlformats.org/officeDocument/2006/relationships/hyperlink" Target="http://en.wikipedia.org/wiki/White_(U.S._Census)" TargetMode="External"/><Relationship Id="rId38" Type="http://schemas.openxmlformats.org/officeDocument/2006/relationships/hyperlink" Target="http://en.wikipedia.org/wiki/Race_(United_States_Census)" TargetMode="External"/><Relationship Id="rId46" Type="http://schemas.openxmlformats.org/officeDocument/2006/relationships/image" Target="media/image10.png"/><Relationship Id="rId59" Type="http://schemas.openxmlformats.org/officeDocument/2006/relationships/image" Target="media/image17.png"/><Relationship Id="rId67" Type="http://schemas.openxmlformats.org/officeDocument/2006/relationships/image" Target="media/image25.emf"/><Relationship Id="rId20" Type="http://schemas.openxmlformats.org/officeDocument/2006/relationships/hyperlink" Target="javascript:alert(%22The%20annual%20number%20of%20days%20with%20measurable%20precipitation%20(over%20.01%20inch).%20Updated:06/10%22);" TargetMode="External"/><Relationship Id="rId41" Type="http://schemas.openxmlformats.org/officeDocument/2006/relationships/hyperlink" Target="http://en.wikipedia.org/wiki/Marriage" TargetMode="External"/><Relationship Id="rId54" Type="http://schemas.openxmlformats.org/officeDocument/2006/relationships/chart" Target="charts/chart8.xml"/><Relationship Id="rId62" Type="http://schemas.openxmlformats.org/officeDocument/2006/relationships/image" Target="media/image20.png"/><Relationship Id="rId70" Type="http://schemas.openxmlformats.org/officeDocument/2006/relationships/image" Target="media/image28.emf"/><Relationship Id="rId75"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javascript:alert(%22The%20average%20daily%20low%20temperature%20for%20the%20month%20of%20January,%20in%20degrees%20Fahrenheit.%20Updated:06/10%22);" TargetMode="External"/><Relationship Id="rId28" Type="http://schemas.openxmlformats.org/officeDocument/2006/relationships/image" Target="media/image5.png"/><Relationship Id="rId36" Type="http://schemas.openxmlformats.org/officeDocument/2006/relationships/hyperlink" Target="http://en.wikipedia.org/wiki/Asian_(U.S._Census)" TargetMode="External"/><Relationship Id="rId49" Type="http://schemas.openxmlformats.org/officeDocument/2006/relationships/image" Target="media/image12.emf"/><Relationship Id="rId57" Type="http://schemas.openxmlformats.org/officeDocument/2006/relationships/image" Target="media/image15.pn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I:\SOC\CFAI%20SOC%20Template.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Tom%20OBrien\My%20Documents\Accred\NFD-buildings%20and%20pop.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Tom%20OBrien\My%20Documents\Accred\NFD-buildings%20and%20pop.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roundedCorners val="1"/>
  <c:chart>
    <c:plotArea>
      <c:layout/>
      <c:barChart>
        <c:barDir val="bar"/>
        <c:grouping val="clustered"/>
        <c:ser>
          <c:idx val="0"/>
          <c:order val="0"/>
          <c:cat>
            <c:strRef>
              <c:f>Sheet1!$A$1:$A$5</c:f>
              <c:strCache>
                <c:ptCount val="5"/>
                <c:pt idx="0">
                  <c:v>Station 1 Response Area Property Use</c:v>
                </c:pt>
                <c:pt idx="2">
                  <c:v>Residential</c:v>
                </c:pt>
                <c:pt idx="3">
                  <c:v>Business</c:v>
                </c:pt>
                <c:pt idx="4">
                  <c:v>Apartments</c:v>
                </c:pt>
              </c:strCache>
            </c:strRef>
          </c:cat>
          <c:val>
            <c:numRef>
              <c:f>Sheet1!$B$1:$B$5</c:f>
              <c:numCache>
                <c:formatCode>General</c:formatCode>
                <c:ptCount val="5"/>
              </c:numCache>
            </c:numRef>
          </c:val>
        </c:ser>
        <c:ser>
          <c:idx val="1"/>
          <c:order val="1"/>
          <c:dLbls>
            <c:showVal val="1"/>
          </c:dLbls>
          <c:cat>
            <c:strRef>
              <c:f>Sheet1!$A$1:$A$5</c:f>
              <c:strCache>
                <c:ptCount val="5"/>
                <c:pt idx="0">
                  <c:v>Station 1 Response Area Property Use</c:v>
                </c:pt>
                <c:pt idx="2">
                  <c:v>Residential</c:v>
                </c:pt>
                <c:pt idx="3">
                  <c:v>Business</c:v>
                </c:pt>
                <c:pt idx="4">
                  <c:v>Apartments</c:v>
                </c:pt>
              </c:strCache>
            </c:strRef>
          </c:cat>
          <c:val>
            <c:numRef>
              <c:f>Sheet1!$C$1:$C$5</c:f>
              <c:numCache>
                <c:formatCode>General</c:formatCode>
                <c:ptCount val="5"/>
                <c:pt idx="2">
                  <c:v>6064</c:v>
                </c:pt>
                <c:pt idx="3">
                  <c:v>794</c:v>
                </c:pt>
                <c:pt idx="4">
                  <c:v>135</c:v>
                </c:pt>
              </c:numCache>
            </c:numRef>
          </c:val>
        </c:ser>
        <c:ser>
          <c:idx val="2"/>
          <c:order val="2"/>
          <c:cat>
            <c:strRef>
              <c:f>Sheet1!$A$1:$A$5</c:f>
              <c:strCache>
                <c:ptCount val="5"/>
                <c:pt idx="0">
                  <c:v>Station 1 Response Area Property Use</c:v>
                </c:pt>
                <c:pt idx="2">
                  <c:v>Residential</c:v>
                </c:pt>
                <c:pt idx="3">
                  <c:v>Business</c:v>
                </c:pt>
                <c:pt idx="4">
                  <c:v>Apartments</c:v>
                </c:pt>
              </c:strCache>
            </c:strRef>
          </c:cat>
          <c:val>
            <c:numRef>
              <c:f>Sheet1!$D$1:$D$5</c:f>
              <c:numCache>
                <c:formatCode>General</c:formatCode>
                <c:ptCount val="5"/>
              </c:numCache>
            </c:numRef>
          </c:val>
        </c:ser>
        <c:axId val="53446144"/>
        <c:axId val="53447680"/>
      </c:barChart>
      <c:catAx>
        <c:axId val="53446144"/>
        <c:scaling>
          <c:orientation val="minMax"/>
        </c:scaling>
        <c:axPos val="l"/>
        <c:tickLblPos val="nextTo"/>
        <c:crossAx val="53447680"/>
        <c:crosses val="autoZero"/>
        <c:auto val="1"/>
        <c:lblAlgn val="ctr"/>
        <c:lblOffset val="100"/>
      </c:catAx>
      <c:valAx>
        <c:axId val="53447680"/>
        <c:scaling>
          <c:orientation val="minMax"/>
        </c:scaling>
        <c:axPos val="b"/>
        <c:majorGridlines/>
        <c:numFmt formatCode="General" sourceLinked="1"/>
        <c:tickLblPos val="nextTo"/>
        <c:crossAx val="53446144"/>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roundedCorners val="1"/>
  <c:chart>
    <c:plotArea>
      <c:layout/>
      <c:barChart>
        <c:barDir val="bar"/>
        <c:grouping val="clustered"/>
        <c:ser>
          <c:idx val="0"/>
          <c:order val="0"/>
          <c:cat>
            <c:strRef>
              <c:f>Sheet2!$A$1:$A$5</c:f>
              <c:strCache>
                <c:ptCount val="5"/>
                <c:pt idx="0">
                  <c:v>Station 2 Response Area Property Use</c:v>
                </c:pt>
                <c:pt idx="2">
                  <c:v>Residential</c:v>
                </c:pt>
                <c:pt idx="3">
                  <c:v>Business</c:v>
                </c:pt>
                <c:pt idx="4">
                  <c:v>Apartments</c:v>
                </c:pt>
              </c:strCache>
            </c:strRef>
          </c:cat>
          <c:val>
            <c:numRef>
              <c:f>Sheet2!$B$1:$B$5</c:f>
              <c:numCache>
                <c:formatCode>General</c:formatCode>
                <c:ptCount val="5"/>
              </c:numCache>
            </c:numRef>
          </c:val>
        </c:ser>
        <c:ser>
          <c:idx val="1"/>
          <c:order val="1"/>
          <c:dLbls>
            <c:showVal val="1"/>
          </c:dLbls>
          <c:cat>
            <c:strRef>
              <c:f>Sheet2!$A$1:$A$5</c:f>
              <c:strCache>
                <c:ptCount val="5"/>
                <c:pt idx="0">
                  <c:v>Station 2 Response Area Property Use</c:v>
                </c:pt>
                <c:pt idx="2">
                  <c:v>Residential</c:v>
                </c:pt>
                <c:pt idx="3">
                  <c:v>Business</c:v>
                </c:pt>
                <c:pt idx="4">
                  <c:v>Apartments</c:v>
                </c:pt>
              </c:strCache>
            </c:strRef>
          </c:cat>
          <c:val>
            <c:numRef>
              <c:f>Sheet2!$C$1:$C$5</c:f>
              <c:numCache>
                <c:formatCode>General</c:formatCode>
                <c:ptCount val="5"/>
                <c:pt idx="2">
                  <c:v>3760</c:v>
                </c:pt>
                <c:pt idx="3">
                  <c:v>355</c:v>
                </c:pt>
                <c:pt idx="4">
                  <c:v>121</c:v>
                </c:pt>
              </c:numCache>
            </c:numRef>
          </c:val>
        </c:ser>
        <c:ser>
          <c:idx val="2"/>
          <c:order val="2"/>
          <c:cat>
            <c:strRef>
              <c:f>Sheet2!$A$1:$A$5</c:f>
              <c:strCache>
                <c:ptCount val="5"/>
                <c:pt idx="0">
                  <c:v>Station 2 Response Area Property Use</c:v>
                </c:pt>
                <c:pt idx="2">
                  <c:v>Residential</c:v>
                </c:pt>
                <c:pt idx="3">
                  <c:v>Business</c:v>
                </c:pt>
                <c:pt idx="4">
                  <c:v>Apartments</c:v>
                </c:pt>
              </c:strCache>
            </c:strRef>
          </c:cat>
          <c:val>
            <c:numRef>
              <c:f>Sheet2!$D$1:$D$5</c:f>
              <c:numCache>
                <c:formatCode>General</c:formatCode>
                <c:ptCount val="5"/>
              </c:numCache>
            </c:numRef>
          </c:val>
        </c:ser>
        <c:axId val="12660736"/>
        <c:axId val="12662272"/>
      </c:barChart>
      <c:catAx>
        <c:axId val="12660736"/>
        <c:scaling>
          <c:orientation val="minMax"/>
        </c:scaling>
        <c:axPos val="l"/>
        <c:tickLblPos val="nextTo"/>
        <c:crossAx val="12662272"/>
        <c:crosses val="autoZero"/>
        <c:auto val="1"/>
        <c:lblAlgn val="ctr"/>
        <c:lblOffset val="100"/>
      </c:catAx>
      <c:valAx>
        <c:axId val="12662272"/>
        <c:scaling>
          <c:orientation val="minMax"/>
        </c:scaling>
        <c:axPos val="b"/>
        <c:majorGridlines/>
        <c:numFmt formatCode="General" sourceLinked="1"/>
        <c:tickLblPos val="nextTo"/>
        <c:crossAx val="12660736"/>
        <c:crosses val="autoZero"/>
        <c:crossBetween val="between"/>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US"/>
  <c:roundedCorners val="1"/>
  <c:chart>
    <c:plotArea>
      <c:layout/>
      <c:barChart>
        <c:barDir val="bar"/>
        <c:grouping val="clustered"/>
        <c:ser>
          <c:idx val="0"/>
          <c:order val="0"/>
          <c:cat>
            <c:strRef>
              <c:f>Sheet3!$A$1:$A$5</c:f>
              <c:strCache>
                <c:ptCount val="5"/>
                <c:pt idx="0">
                  <c:v>Station 3 Response Area Property Use</c:v>
                </c:pt>
                <c:pt idx="2">
                  <c:v>Residential</c:v>
                </c:pt>
                <c:pt idx="3">
                  <c:v>Business</c:v>
                </c:pt>
                <c:pt idx="4">
                  <c:v>Apartments</c:v>
                </c:pt>
              </c:strCache>
            </c:strRef>
          </c:cat>
          <c:val>
            <c:numRef>
              <c:f>Sheet3!$B$1:$B$5</c:f>
              <c:numCache>
                <c:formatCode>General</c:formatCode>
                <c:ptCount val="5"/>
              </c:numCache>
            </c:numRef>
          </c:val>
        </c:ser>
        <c:ser>
          <c:idx val="1"/>
          <c:order val="1"/>
          <c:dLbls>
            <c:showVal val="1"/>
          </c:dLbls>
          <c:cat>
            <c:strRef>
              <c:f>Sheet3!$A$1:$A$5</c:f>
              <c:strCache>
                <c:ptCount val="5"/>
                <c:pt idx="0">
                  <c:v>Station 3 Response Area Property Use</c:v>
                </c:pt>
                <c:pt idx="2">
                  <c:v>Residential</c:v>
                </c:pt>
                <c:pt idx="3">
                  <c:v>Business</c:v>
                </c:pt>
                <c:pt idx="4">
                  <c:v>Apartments</c:v>
                </c:pt>
              </c:strCache>
            </c:strRef>
          </c:cat>
          <c:val>
            <c:numRef>
              <c:f>Sheet3!$C$1:$C$5</c:f>
              <c:numCache>
                <c:formatCode>General</c:formatCode>
                <c:ptCount val="5"/>
                <c:pt idx="2">
                  <c:v>3071</c:v>
                </c:pt>
                <c:pt idx="3">
                  <c:v>202</c:v>
                </c:pt>
                <c:pt idx="4">
                  <c:v>83</c:v>
                </c:pt>
              </c:numCache>
            </c:numRef>
          </c:val>
        </c:ser>
        <c:ser>
          <c:idx val="2"/>
          <c:order val="2"/>
          <c:cat>
            <c:strRef>
              <c:f>Sheet3!$A$1:$A$5</c:f>
              <c:strCache>
                <c:ptCount val="5"/>
                <c:pt idx="0">
                  <c:v>Station 3 Response Area Property Use</c:v>
                </c:pt>
                <c:pt idx="2">
                  <c:v>Residential</c:v>
                </c:pt>
                <c:pt idx="3">
                  <c:v>Business</c:v>
                </c:pt>
                <c:pt idx="4">
                  <c:v>Apartments</c:v>
                </c:pt>
              </c:strCache>
            </c:strRef>
          </c:cat>
          <c:val>
            <c:numRef>
              <c:f>Sheet3!$D$1:$D$5</c:f>
              <c:numCache>
                <c:formatCode>General</c:formatCode>
                <c:ptCount val="5"/>
              </c:numCache>
            </c:numRef>
          </c:val>
        </c:ser>
        <c:axId val="12699904"/>
        <c:axId val="53882880"/>
      </c:barChart>
      <c:catAx>
        <c:axId val="12699904"/>
        <c:scaling>
          <c:orientation val="minMax"/>
        </c:scaling>
        <c:axPos val="l"/>
        <c:tickLblPos val="nextTo"/>
        <c:crossAx val="53882880"/>
        <c:crosses val="autoZero"/>
        <c:auto val="1"/>
        <c:lblAlgn val="ctr"/>
        <c:lblOffset val="100"/>
      </c:catAx>
      <c:valAx>
        <c:axId val="53882880"/>
        <c:scaling>
          <c:orientation val="minMax"/>
        </c:scaling>
        <c:axPos val="b"/>
        <c:majorGridlines/>
        <c:numFmt formatCode="General" sourceLinked="1"/>
        <c:tickLblPos val="nextTo"/>
        <c:crossAx val="12699904"/>
        <c:crosses val="autoZero"/>
        <c:crossBetween val="between"/>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roundedCorners val="1"/>
  <c:chart>
    <c:plotArea>
      <c:layout/>
      <c:barChart>
        <c:barDir val="bar"/>
        <c:grouping val="clustered"/>
        <c:ser>
          <c:idx val="0"/>
          <c:order val="0"/>
          <c:cat>
            <c:strRef>
              <c:f>Sheet4!$A$1:$A$5</c:f>
              <c:strCache>
                <c:ptCount val="5"/>
                <c:pt idx="0">
                  <c:v>Station 4 Response Area Property Use</c:v>
                </c:pt>
                <c:pt idx="2">
                  <c:v>Residential</c:v>
                </c:pt>
                <c:pt idx="3">
                  <c:v>Business</c:v>
                </c:pt>
                <c:pt idx="4">
                  <c:v>Apartments</c:v>
                </c:pt>
              </c:strCache>
            </c:strRef>
          </c:cat>
          <c:val>
            <c:numRef>
              <c:f>Sheet4!$B$1:$B$5</c:f>
              <c:numCache>
                <c:formatCode>General</c:formatCode>
                <c:ptCount val="5"/>
              </c:numCache>
            </c:numRef>
          </c:val>
        </c:ser>
        <c:ser>
          <c:idx val="1"/>
          <c:order val="1"/>
          <c:dLbls>
            <c:showVal val="1"/>
          </c:dLbls>
          <c:cat>
            <c:strRef>
              <c:f>Sheet4!$A$1:$A$5</c:f>
              <c:strCache>
                <c:ptCount val="5"/>
                <c:pt idx="0">
                  <c:v>Station 4 Response Area Property Use</c:v>
                </c:pt>
                <c:pt idx="2">
                  <c:v>Residential</c:v>
                </c:pt>
                <c:pt idx="3">
                  <c:v>Business</c:v>
                </c:pt>
                <c:pt idx="4">
                  <c:v>Apartments</c:v>
                </c:pt>
              </c:strCache>
            </c:strRef>
          </c:cat>
          <c:val>
            <c:numRef>
              <c:f>Sheet4!$C$1:$C$5</c:f>
              <c:numCache>
                <c:formatCode>General</c:formatCode>
                <c:ptCount val="5"/>
                <c:pt idx="2">
                  <c:v>1306</c:v>
                </c:pt>
                <c:pt idx="3">
                  <c:v>157</c:v>
                </c:pt>
                <c:pt idx="4">
                  <c:v>16</c:v>
                </c:pt>
              </c:numCache>
            </c:numRef>
          </c:val>
        </c:ser>
        <c:ser>
          <c:idx val="2"/>
          <c:order val="2"/>
          <c:cat>
            <c:strRef>
              <c:f>Sheet4!$A$1:$A$5</c:f>
              <c:strCache>
                <c:ptCount val="5"/>
                <c:pt idx="0">
                  <c:v>Station 4 Response Area Property Use</c:v>
                </c:pt>
                <c:pt idx="2">
                  <c:v>Residential</c:v>
                </c:pt>
                <c:pt idx="3">
                  <c:v>Business</c:v>
                </c:pt>
                <c:pt idx="4">
                  <c:v>Apartments</c:v>
                </c:pt>
              </c:strCache>
            </c:strRef>
          </c:cat>
          <c:val>
            <c:numRef>
              <c:f>Sheet4!$D$1:$D$5</c:f>
              <c:numCache>
                <c:formatCode>General</c:formatCode>
                <c:ptCount val="5"/>
              </c:numCache>
            </c:numRef>
          </c:val>
        </c:ser>
        <c:axId val="53908608"/>
        <c:axId val="53910144"/>
      </c:barChart>
      <c:catAx>
        <c:axId val="53908608"/>
        <c:scaling>
          <c:orientation val="minMax"/>
        </c:scaling>
        <c:axPos val="l"/>
        <c:tickLblPos val="nextTo"/>
        <c:crossAx val="53910144"/>
        <c:crosses val="autoZero"/>
        <c:auto val="1"/>
        <c:lblAlgn val="ctr"/>
        <c:lblOffset val="100"/>
      </c:catAx>
      <c:valAx>
        <c:axId val="53910144"/>
        <c:scaling>
          <c:orientation val="minMax"/>
        </c:scaling>
        <c:axPos val="b"/>
        <c:majorGridlines/>
        <c:numFmt formatCode="General" sourceLinked="1"/>
        <c:tickLblPos val="nextTo"/>
        <c:crossAx val="53908608"/>
        <c:crosses val="autoZero"/>
        <c:crossBetween val="between"/>
      </c:val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bar"/>
        <c:grouping val="clustered"/>
        <c:ser>
          <c:idx val="0"/>
          <c:order val="0"/>
          <c:cat>
            <c:strRef>
              <c:f>Sheet5!$A$1:$A$9</c:f>
              <c:strCache>
                <c:ptCount val="9"/>
                <c:pt idx="2">
                  <c:v>Household Count</c:v>
                </c:pt>
                <c:pt idx="4">
                  <c:v>Population</c:v>
                </c:pt>
                <c:pt idx="6">
                  <c:v>Percent of Single family</c:v>
                </c:pt>
                <c:pt idx="8">
                  <c:v>Percent of Multi-family</c:v>
                </c:pt>
              </c:strCache>
            </c:strRef>
          </c:cat>
          <c:val>
            <c:numRef>
              <c:f>Sheet5!$B$1:$B$9</c:f>
              <c:numCache>
                <c:formatCode>General</c:formatCode>
                <c:ptCount val="9"/>
              </c:numCache>
            </c:numRef>
          </c:val>
        </c:ser>
        <c:ser>
          <c:idx val="1"/>
          <c:order val="1"/>
          <c:cat>
            <c:strRef>
              <c:f>Sheet5!$A$1:$A$9</c:f>
              <c:strCache>
                <c:ptCount val="9"/>
                <c:pt idx="2">
                  <c:v>Household Count</c:v>
                </c:pt>
                <c:pt idx="4">
                  <c:v>Population</c:v>
                </c:pt>
                <c:pt idx="6">
                  <c:v>Percent of Single family</c:v>
                </c:pt>
                <c:pt idx="8">
                  <c:v>Percent of Multi-family</c:v>
                </c:pt>
              </c:strCache>
            </c:strRef>
          </c:cat>
          <c:val>
            <c:numRef>
              <c:f>Sheet5!$C$1:$C$9</c:f>
              <c:numCache>
                <c:formatCode>General</c:formatCode>
                <c:ptCount val="9"/>
              </c:numCache>
            </c:numRef>
          </c:val>
        </c:ser>
        <c:ser>
          <c:idx val="2"/>
          <c:order val="2"/>
          <c:cat>
            <c:strRef>
              <c:f>Sheet5!$A$1:$A$9</c:f>
              <c:strCache>
                <c:ptCount val="9"/>
                <c:pt idx="2">
                  <c:v>Household Count</c:v>
                </c:pt>
                <c:pt idx="4">
                  <c:v>Population</c:v>
                </c:pt>
                <c:pt idx="6">
                  <c:v>Percent of Single family</c:v>
                </c:pt>
                <c:pt idx="8">
                  <c:v>Percent of Multi-family</c:v>
                </c:pt>
              </c:strCache>
            </c:strRef>
          </c:cat>
          <c:val>
            <c:numRef>
              <c:f>Sheet5!$D$1:$D$9</c:f>
              <c:numCache>
                <c:formatCode>General</c:formatCode>
                <c:ptCount val="9"/>
              </c:numCache>
            </c:numRef>
          </c:val>
        </c:ser>
        <c:ser>
          <c:idx val="3"/>
          <c:order val="3"/>
          <c:dLbls>
            <c:showVal val="1"/>
          </c:dLbls>
          <c:cat>
            <c:strRef>
              <c:f>Sheet5!$A$1:$A$9</c:f>
              <c:strCache>
                <c:ptCount val="9"/>
                <c:pt idx="2">
                  <c:v>Household Count</c:v>
                </c:pt>
                <c:pt idx="4">
                  <c:v>Population</c:v>
                </c:pt>
                <c:pt idx="6">
                  <c:v>Percent of Single family</c:v>
                </c:pt>
                <c:pt idx="8">
                  <c:v>Percent of Multi-family</c:v>
                </c:pt>
              </c:strCache>
            </c:strRef>
          </c:cat>
          <c:val>
            <c:numRef>
              <c:f>Sheet5!$E$1:$E$9</c:f>
              <c:numCache>
                <c:formatCode>General</c:formatCode>
                <c:ptCount val="9"/>
                <c:pt idx="2">
                  <c:v>6064</c:v>
                </c:pt>
                <c:pt idx="4">
                  <c:v>13113</c:v>
                </c:pt>
                <c:pt idx="6">
                  <c:v>66.599999999999994</c:v>
                </c:pt>
                <c:pt idx="8">
                  <c:v>32.4</c:v>
                </c:pt>
              </c:numCache>
            </c:numRef>
          </c:val>
        </c:ser>
        <c:axId val="88613632"/>
        <c:axId val="88615168"/>
      </c:barChart>
      <c:catAx>
        <c:axId val="88613632"/>
        <c:scaling>
          <c:orientation val="minMax"/>
        </c:scaling>
        <c:axPos val="l"/>
        <c:tickLblPos val="nextTo"/>
        <c:crossAx val="88615168"/>
        <c:crosses val="autoZero"/>
        <c:auto val="1"/>
        <c:lblAlgn val="ctr"/>
        <c:lblOffset val="100"/>
      </c:catAx>
      <c:valAx>
        <c:axId val="88615168"/>
        <c:scaling>
          <c:orientation val="minMax"/>
        </c:scaling>
        <c:axPos val="b"/>
        <c:majorGridlines/>
        <c:numFmt formatCode="General" sourceLinked="1"/>
        <c:tickLblPos val="nextTo"/>
        <c:crossAx val="88613632"/>
        <c:crosses val="autoZero"/>
        <c:crossBetween val="between"/>
      </c:valAx>
    </c:plotArea>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38855796150481609"/>
          <c:y val="5.0925925925925923E-2"/>
          <c:w val="0.46711001749781444"/>
          <c:h val="0.79869969378828243"/>
        </c:manualLayout>
      </c:layout>
      <c:barChart>
        <c:barDir val="bar"/>
        <c:grouping val="clustered"/>
        <c:ser>
          <c:idx val="0"/>
          <c:order val="0"/>
          <c:cat>
            <c:strRef>
              <c:f>Sheet6!$A$3:$A$9</c:f>
              <c:strCache>
                <c:ptCount val="7"/>
                <c:pt idx="0">
                  <c:v>Household Count</c:v>
                </c:pt>
                <c:pt idx="2">
                  <c:v>Population</c:v>
                </c:pt>
                <c:pt idx="4">
                  <c:v>Percent of Single family</c:v>
                </c:pt>
                <c:pt idx="6">
                  <c:v>Percent of Multi-family</c:v>
                </c:pt>
              </c:strCache>
            </c:strRef>
          </c:cat>
          <c:val>
            <c:numRef>
              <c:f>Sheet6!$B$3:$B$9</c:f>
              <c:numCache>
                <c:formatCode>General</c:formatCode>
                <c:ptCount val="7"/>
              </c:numCache>
            </c:numRef>
          </c:val>
        </c:ser>
        <c:ser>
          <c:idx val="1"/>
          <c:order val="1"/>
          <c:cat>
            <c:strRef>
              <c:f>Sheet6!$A$3:$A$9</c:f>
              <c:strCache>
                <c:ptCount val="7"/>
                <c:pt idx="0">
                  <c:v>Household Count</c:v>
                </c:pt>
                <c:pt idx="2">
                  <c:v>Population</c:v>
                </c:pt>
                <c:pt idx="4">
                  <c:v>Percent of Single family</c:v>
                </c:pt>
                <c:pt idx="6">
                  <c:v>Percent of Multi-family</c:v>
                </c:pt>
              </c:strCache>
            </c:strRef>
          </c:cat>
          <c:val>
            <c:numRef>
              <c:f>Sheet6!$C$3:$C$9</c:f>
              <c:numCache>
                <c:formatCode>General</c:formatCode>
                <c:ptCount val="7"/>
              </c:numCache>
            </c:numRef>
          </c:val>
        </c:ser>
        <c:ser>
          <c:idx val="2"/>
          <c:order val="2"/>
          <c:cat>
            <c:strRef>
              <c:f>Sheet6!$A$3:$A$9</c:f>
              <c:strCache>
                <c:ptCount val="7"/>
                <c:pt idx="0">
                  <c:v>Household Count</c:v>
                </c:pt>
                <c:pt idx="2">
                  <c:v>Population</c:v>
                </c:pt>
                <c:pt idx="4">
                  <c:v>Percent of Single family</c:v>
                </c:pt>
                <c:pt idx="6">
                  <c:v>Percent of Multi-family</c:v>
                </c:pt>
              </c:strCache>
            </c:strRef>
          </c:cat>
          <c:val>
            <c:numRef>
              <c:f>Sheet6!$D$3:$D$9</c:f>
              <c:numCache>
                <c:formatCode>General</c:formatCode>
                <c:ptCount val="7"/>
              </c:numCache>
            </c:numRef>
          </c:val>
        </c:ser>
        <c:ser>
          <c:idx val="3"/>
          <c:order val="3"/>
          <c:dLbls>
            <c:showVal val="1"/>
          </c:dLbls>
          <c:cat>
            <c:strRef>
              <c:f>Sheet6!$A$3:$A$9</c:f>
              <c:strCache>
                <c:ptCount val="7"/>
                <c:pt idx="0">
                  <c:v>Household Count</c:v>
                </c:pt>
                <c:pt idx="2">
                  <c:v>Population</c:v>
                </c:pt>
                <c:pt idx="4">
                  <c:v>Percent of Single family</c:v>
                </c:pt>
                <c:pt idx="6">
                  <c:v>Percent of Multi-family</c:v>
                </c:pt>
              </c:strCache>
            </c:strRef>
          </c:cat>
          <c:val>
            <c:numRef>
              <c:f>Sheet6!$E$3:$E$9</c:f>
              <c:numCache>
                <c:formatCode>General</c:formatCode>
                <c:ptCount val="7"/>
                <c:pt idx="0">
                  <c:v>3760</c:v>
                </c:pt>
                <c:pt idx="2">
                  <c:v>16492</c:v>
                </c:pt>
                <c:pt idx="4">
                  <c:v>71</c:v>
                </c:pt>
                <c:pt idx="6">
                  <c:v>29</c:v>
                </c:pt>
              </c:numCache>
            </c:numRef>
          </c:val>
        </c:ser>
        <c:axId val="88650112"/>
        <c:axId val="88651648"/>
      </c:barChart>
      <c:catAx>
        <c:axId val="88650112"/>
        <c:scaling>
          <c:orientation val="minMax"/>
        </c:scaling>
        <c:axPos val="l"/>
        <c:tickLblPos val="nextTo"/>
        <c:crossAx val="88651648"/>
        <c:crosses val="autoZero"/>
        <c:auto val="1"/>
        <c:lblAlgn val="ctr"/>
        <c:lblOffset val="100"/>
      </c:catAx>
      <c:valAx>
        <c:axId val="88651648"/>
        <c:scaling>
          <c:orientation val="minMax"/>
        </c:scaling>
        <c:axPos val="b"/>
        <c:majorGridlines/>
        <c:numFmt formatCode="General" sourceLinked="1"/>
        <c:tickLblPos val="nextTo"/>
        <c:crossAx val="88650112"/>
        <c:crosses val="autoZero"/>
        <c:crossBetween val="between"/>
      </c:valAx>
    </c:plotArea>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n-US"/>
  <c:chart>
    <c:plotArea>
      <c:layout/>
      <c:barChart>
        <c:barDir val="bar"/>
        <c:grouping val="clustered"/>
        <c:ser>
          <c:idx val="0"/>
          <c:order val="0"/>
          <c:cat>
            <c:strRef>
              <c:f>Sheet7!$A$3:$A$9</c:f>
              <c:strCache>
                <c:ptCount val="7"/>
                <c:pt idx="0">
                  <c:v>Household Count</c:v>
                </c:pt>
                <c:pt idx="2">
                  <c:v>Population</c:v>
                </c:pt>
                <c:pt idx="4">
                  <c:v>Percent of Single family</c:v>
                </c:pt>
                <c:pt idx="6">
                  <c:v>Percent of Multi-family</c:v>
                </c:pt>
              </c:strCache>
            </c:strRef>
          </c:cat>
          <c:val>
            <c:numRef>
              <c:f>Sheet7!$B$3:$B$9</c:f>
              <c:numCache>
                <c:formatCode>General</c:formatCode>
                <c:ptCount val="7"/>
              </c:numCache>
            </c:numRef>
          </c:val>
        </c:ser>
        <c:ser>
          <c:idx val="1"/>
          <c:order val="1"/>
          <c:cat>
            <c:strRef>
              <c:f>Sheet7!$A$3:$A$9</c:f>
              <c:strCache>
                <c:ptCount val="7"/>
                <c:pt idx="0">
                  <c:v>Household Count</c:v>
                </c:pt>
                <c:pt idx="2">
                  <c:v>Population</c:v>
                </c:pt>
                <c:pt idx="4">
                  <c:v>Percent of Single family</c:v>
                </c:pt>
                <c:pt idx="6">
                  <c:v>Percent of Multi-family</c:v>
                </c:pt>
              </c:strCache>
            </c:strRef>
          </c:cat>
          <c:val>
            <c:numRef>
              <c:f>Sheet7!$C$3:$C$9</c:f>
              <c:numCache>
                <c:formatCode>General</c:formatCode>
                <c:ptCount val="7"/>
              </c:numCache>
            </c:numRef>
          </c:val>
        </c:ser>
        <c:ser>
          <c:idx val="2"/>
          <c:order val="2"/>
          <c:dLbls>
            <c:showVal val="1"/>
          </c:dLbls>
          <c:cat>
            <c:strRef>
              <c:f>Sheet7!$A$3:$A$9</c:f>
              <c:strCache>
                <c:ptCount val="7"/>
                <c:pt idx="0">
                  <c:v>Household Count</c:v>
                </c:pt>
                <c:pt idx="2">
                  <c:v>Population</c:v>
                </c:pt>
                <c:pt idx="4">
                  <c:v>Percent of Single family</c:v>
                </c:pt>
                <c:pt idx="6">
                  <c:v>Percent of Multi-family</c:v>
                </c:pt>
              </c:strCache>
            </c:strRef>
          </c:cat>
          <c:val>
            <c:numRef>
              <c:f>Sheet7!$D$3:$D$9</c:f>
              <c:numCache>
                <c:formatCode>General</c:formatCode>
                <c:ptCount val="7"/>
                <c:pt idx="0">
                  <c:v>3071</c:v>
                </c:pt>
                <c:pt idx="2">
                  <c:v>14133</c:v>
                </c:pt>
                <c:pt idx="4">
                  <c:v>65</c:v>
                </c:pt>
                <c:pt idx="6">
                  <c:v>25</c:v>
                </c:pt>
              </c:numCache>
            </c:numRef>
          </c:val>
        </c:ser>
        <c:axId val="58137216"/>
        <c:axId val="58151296"/>
      </c:barChart>
      <c:catAx>
        <c:axId val="58137216"/>
        <c:scaling>
          <c:orientation val="minMax"/>
        </c:scaling>
        <c:axPos val="l"/>
        <c:tickLblPos val="nextTo"/>
        <c:crossAx val="58151296"/>
        <c:crosses val="autoZero"/>
        <c:auto val="1"/>
        <c:lblAlgn val="ctr"/>
        <c:lblOffset val="100"/>
      </c:catAx>
      <c:valAx>
        <c:axId val="58151296"/>
        <c:scaling>
          <c:orientation val="minMax"/>
        </c:scaling>
        <c:axPos val="b"/>
        <c:majorGridlines/>
        <c:numFmt formatCode="General" sourceLinked="1"/>
        <c:tickLblPos val="nextTo"/>
        <c:crossAx val="58137216"/>
        <c:crosses val="autoZero"/>
        <c:crossBetween val="between"/>
      </c:valAx>
    </c:plotArea>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en-US"/>
  <c:chart>
    <c:plotArea>
      <c:layout/>
      <c:barChart>
        <c:barDir val="bar"/>
        <c:grouping val="clustered"/>
        <c:ser>
          <c:idx val="0"/>
          <c:order val="0"/>
          <c:cat>
            <c:strRef>
              <c:f>Sheet8!$A$3:$A$9</c:f>
              <c:strCache>
                <c:ptCount val="7"/>
                <c:pt idx="0">
                  <c:v>Household Count</c:v>
                </c:pt>
                <c:pt idx="2">
                  <c:v>Population</c:v>
                </c:pt>
                <c:pt idx="4">
                  <c:v>Percent of Single family</c:v>
                </c:pt>
                <c:pt idx="6">
                  <c:v>Percent of Multi-family</c:v>
                </c:pt>
              </c:strCache>
            </c:strRef>
          </c:cat>
          <c:val>
            <c:numRef>
              <c:f>Sheet8!$B$3:$B$9</c:f>
              <c:numCache>
                <c:formatCode>General</c:formatCode>
                <c:ptCount val="7"/>
              </c:numCache>
            </c:numRef>
          </c:val>
        </c:ser>
        <c:ser>
          <c:idx val="1"/>
          <c:order val="1"/>
          <c:cat>
            <c:strRef>
              <c:f>Sheet8!$A$3:$A$9</c:f>
              <c:strCache>
                <c:ptCount val="7"/>
                <c:pt idx="0">
                  <c:v>Household Count</c:v>
                </c:pt>
                <c:pt idx="2">
                  <c:v>Population</c:v>
                </c:pt>
                <c:pt idx="4">
                  <c:v>Percent of Single family</c:v>
                </c:pt>
                <c:pt idx="6">
                  <c:v>Percent of Multi-family</c:v>
                </c:pt>
              </c:strCache>
            </c:strRef>
          </c:cat>
          <c:val>
            <c:numRef>
              <c:f>Sheet8!$C$3:$C$9</c:f>
              <c:numCache>
                <c:formatCode>General</c:formatCode>
                <c:ptCount val="7"/>
              </c:numCache>
            </c:numRef>
          </c:val>
        </c:ser>
        <c:ser>
          <c:idx val="2"/>
          <c:order val="2"/>
          <c:dLbls>
            <c:showVal val="1"/>
          </c:dLbls>
          <c:cat>
            <c:strRef>
              <c:f>Sheet8!$A$3:$A$9</c:f>
              <c:strCache>
                <c:ptCount val="7"/>
                <c:pt idx="0">
                  <c:v>Household Count</c:v>
                </c:pt>
                <c:pt idx="2">
                  <c:v>Population</c:v>
                </c:pt>
                <c:pt idx="4">
                  <c:v>Percent of Single family</c:v>
                </c:pt>
                <c:pt idx="6">
                  <c:v>Percent of Multi-family</c:v>
                </c:pt>
              </c:strCache>
            </c:strRef>
          </c:cat>
          <c:val>
            <c:numRef>
              <c:f>Sheet8!$D$3:$D$9</c:f>
              <c:numCache>
                <c:formatCode>General</c:formatCode>
                <c:ptCount val="7"/>
                <c:pt idx="0">
                  <c:v>1306</c:v>
                </c:pt>
                <c:pt idx="2">
                  <c:v>7792</c:v>
                </c:pt>
                <c:pt idx="4">
                  <c:v>80</c:v>
                </c:pt>
                <c:pt idx="6">
                  <c:v>20</c:v>
                </c:pt>
              </c:numCache>
            </c:numRef>
          </c:val>
        </c:ser>
        <c:axId val="58177408"/>
        <c:axId val="58178944"/>
      </c:barChart>
      <c:catAx>
        <c:axId val="58177408"/>
        <c:scaling>
          <c:orientation val="minMax"/>
        </c:scaling>
        <c:axPos val="l"/>
        <c:tickLblPos val="nextTo"/>
        <c:crossAx val="58178944"/>
        <c:crosses val="autoZero"/>
        <c:auto val="1"/>
        <c:lblAlgn val="ctr"/>
        <c:lblOffset val="100"/>
      </c:catAx>
      <c:valAx>
        <c:axId val="58178944"/>
        <c:scaling>
          <c:orientation val="minMax"/>
        </c:scaling>
        <c:axPos val="b"/>
        <c:majorGridlines/>
        <c:numFmt formatCode="General" sourceLinked="1"/>
        <c:tickLblPos val="nextTo"/>
        <c:crossAx val="58177408"/>
        <c:crosses val="autoZero"/>
        <c:crossBetween val="between"/>
      </c:valAx>
    </c:plotArea>
    <c:plotVisOnly val="1"/>
    <c:dispBlanksAs val="gap"/>
  </c:chart>
  <c:txPr>
    <a:bodyPr/>
    <a:lstStyle/>
    <a:p>
      <a:pPr>
        <a:defRPr i="1"/>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A64525CA92C945B68403F873E2ECB8" ma:contentTypeVersion="0" ma:contentTypeDescription="Create a new document." ma:contentTypeScope="" ma:versionID="43abc2d814f01e56401ab4ab0f81caf1">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MLA.XSL" StyleName="MLA">
  <b:Source>
    <b:Tag>Fed97</b:Tag>
    <b:SourceType>DocumentFromInternetSite</b:SourceType>
    <b:Guid>{B3B7D859-D18D-42F2-B0CB-3570F1F6BE41}</b:Guid>
    <b:Author>
      <b:Author>
        <b:Corporate>Federal Benchmarking Consortium</b:Corporate>
      </b:Author>
    </b:Author>
    <b:Title>Serving the American Public: Best Practices in Customer-Driven Strategic Planning</b:Title>
    <b:Year>1997</b:Year>
    <b:City>Washington D.C.</b:City>
    <b:Publisher>US Government - National Performance Review</b:Publisher>
    <b:ThesisType>Study</b:ThesisType>
    <b:Month>February</b:Month>
    <b:InternetSiteTitle>GovInfo</b:InternetSiteTitle>
    <b:YearAccessed>2009</b:YearAccessed>
    <b:MonthAccessed>April</b:MonthAccessed>
    <b:DayAccessed>25</b:DayAccessed>
    <b:URL>http://govinfo.library.unt.edu/npr/library/papers/benchmrk/customer.html</b:URL>
    <b:RefOrder>2</b:RefOrder>
  </b:Source>
  <b:Source>
    <b:Tag>Col09</b:Tag>
    <b:SourceType>Book</b:SourceType>
    <b:Guid>{394862E8-F688-4D9F-9704-D496AC853A66}</b:Guid>
    <b:Author>
      <b:Author>
        <b:NameList>
          <b:Person>
            <b:Last>Collins</b:Last>
            <b:First>Jim</b:First>
          </b:Person>
        </b:NameList>
      </b:Author>
    </b:Author>
    <b:Title>Good to Great and the Social Sectors</b:Title>
    <b:Year>2009</b:Year>
    <b:City>Boulder</b:City>
    <b:Publisher>Jim Collins</b:Publisher>
    <b:Comments>A Monograph to Accompany Good to Great</b:Comments>
    <b:RefOrder>3</b:RefOrder>
  </b:Source>
  <b:Source>
    <b:Tag>Gri08</b:Tag>
    <b:SourceType>Book</b:SourceType>
    <b:Guid>{D62ECA06-9066-4284-802E-58717960F890}</b:Guid>
    <b:Author>
      <b:Author>
        <b:NameList>
          <b:Person>
            <b:Last>Griffin</b:Last>
            <b:First>Ricky</b:First>
            <b:Middle>W.</b:Middle>
          </b:Person>
        </b:NameList>
      </b:Author>
    </b:Author>
    <b:Title>Fundamentals of Management</b:Title>
    <b:Year>2008</b:Year>
    <b:City>Boston</b:City>
    <b:Publisher>Houghton Mifflin Company</b:Publisher>
    <b:StateProvince>MA</b:StateProvince>
    <b:Edition>Fifth</b:Edition>
    <b:RefOrder>4</b:RefOrder>
  </b:Source>
  <b:Source>
    <b:Tag>Cra04</b:Tag>
    <b:SourceType>Book</b:SourceType>
    <b:Guid>{A04448D4-340F-4DC4-81CC-88EFEF83E7C7}</b:Guid>
    <b:Author>
      <b:Author>
        <b:NameList>
          <b:Person>
            <b:Last>Wheeland</b:Last>
            <b:First>Craig</b:First>
            <b:Middle>M.</b:Middle>
          </b:Person>
        </b:NameList>
      </b:Author>
    </b:Author>
    <b:Title>Empowering the Vision - Community-Wide Strategic Planning in Rock Hill, South Carolina</b:Title>
    <b:Year>2004</b:Year>
    <b:City>Lanham, MD</b:City>
    <b:Publisher>University Press of America</b:Publisher>
    <b:RefOrder>5</b:RefOrder>
  </b:Source>
  <b:Source>
    <b:Tag>Sor84</b:Tag>
    <b:SourceType>Book</b:SourceType>
    <b:Guid>{EAD51C19-AC2B-489B-A1CA-73AC966097FE}</b:Guid>
    <b:Author>
      <b:Author>
        <b:NameList>
          <b:Person>
            <b:Last>Sorkin</b:Last>
          </b:Person>
          <b:Person>
            <b:Last>Ferris</b:Last>
          </b:Person>
          <b:Person>
            <b:Last>Hudak</b:Last>
          </b:Person>
        </b:NameList>
      </b:Author>
    </b:Author>
    <b:Title>Strategies for Cities and Counties</b:Title>
    <b:Year>1984</b:Year>
    <b:Publisher>Public Technology</b:Publisher>
    <b:RefOrder>6</b:RefOrder>
  </b:Source>
  <b:Source>
    <b:Tag>Joh04</b:Tag>
    <b:SourceType>Book</b:SourceType>
    <b:Guid>{F2F1CA31-790C-458A-95F7-20916A7DF0AD}</b:Guid>
    <b:Author>
      <b:Author>
        <b:NameList>
          <b:Person>
            <b:Last>Bryson</b:Last>
            <b:First>John</b:First>
            <b:Middle>M</b:Middle>
          </b:Person>
        </b:NameList>
      </b:Author>
    </b:Author>
    <b:Title>Strategic Planning for Public and Nonprofit Organizations</b:Title>
    <b:Year>2004</b:Year>
    <b:City>San Francisco</b:City>
    <b:Publisher>Jossey-Bass</b:Publisher>
    <b:Edition>3rd</b:Edition>
    <b:RefOrder>7</b:RefOrder>
  </b:Source>
  <b:Source>
    <b:Tag>Cen06</b:Tag>
    <b:SourceType>Book</b:SourceType>
    <b:Guid>{97A5B6F9-95B9-498D-9D80-8FD64EDFC311}</b:Guid>
    <b:Author>
      <b:Author>
        <b:Corporate>Center for Public Safety Excellence</b:Corporate>
      </b:Author>
    </b:Author>
    <b:Title>Fire and Emergency Service Self-Assessment Manual, 7th Edition</b:Title>
    <b:Year>2006</b:Year>
    <b:RefOrder>1</b:RefOrder>
  </b:Source>
</b:Sources>
</file>

<file path=customXml/itemProps1.xml><?xml version="1.0" encoding="utf-8"?>
<ds:datastoreItem xmlns:ds="http://schemas.openxmlformats.org/officeDocument/2006/customXml" ds:itemID="{A5A81831-08C3-4B45-B5D5-5E7D9DB265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AFE3ABBE-FD34-4263-966F-E461A1425B10}">
  <ds:schemaRefs>
    <ds:schemaRef ds:uri="http://schemas.microsoft.com/sharepoint/v3/contenttype/forms"/>
  </ds:schemaRefs>
</ds:datastoreItem>
</file>

<file path=customXml/itemProps3.xml><?xml version="1.0" encoding="utf-8"?>
<ds:datastoreItem xmlns:ds="http://schemas.openxmlformats.org/officeDocument/2006/customXml" ds:itemID="{F7F2B7C1-9CA3-43C6-AD29-22D48CCED5EF}">
  <ds:schemaRefs>
    <ds:schemaRef ds:uri="http://schemas.microsoft.com/office/2006/metadata/properties"/>
  </ds:schemaRefs>
</ds:datastoreItem>
</file>

<file path=customXml/itemProps4.xml><?xml version="1.0" encoding="utf-8"?>
<ds:datastoreItem xmlns:ds="http://schemas.openxmlformats.org/officeDocument/2006/customXml" ds:itemID="{3ACF33DF-B871-4A8E-AC50-FE0EC0D1A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CFAI SOC Template</Template>
  <TotalTime>0</TotalTime>
  <Pages>94</Pages>
  <Words>14905</Words>
  <Characters>84960</Characters>
  <Application>Microsoft Office Word</Application>
  <DocSecurity>0</DocSecurity>
  <Lines>708</Lines>
  <Paragraphs>199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99666</CharactersWithSpaces>
  <SharedDoc>false</SharedDoc>
  <HLinks>
    <vt:vector size="156" baseType="variant">
      <vt:variant>
        <vt:i4>3080301</vt:i4>
      </vt:variant>
      <vt:variant>
        <vt:i4>147</vt:i4>
      </vt:variant>
      <vt:variant>
        <vt:i4>0</vt:i4>
      </vt:variant>
      <vt:variant>
        <vt:i4>5</vt:i4>
      </vt:variant>
      <vt:variant>
        <vt:lpwstr>http://www.hartford.gov/fire/history/Jumbo.jpg</vt:lpwstr>
      </vt:variant>
      <vt:variant>
        <vt:lpwstr/>
      </vt:variant>
      <vt:variant>
        <vt:i4>1179703</vt:i4>
      </vt:variant>
      <vt:variant>
        <vt:i4>140</vt:i4>
      </vt:variant>
      <vt:variant>
        <vt:i4>0</vt:i4>
      </vt:variant>
      <vt:variant>
        <vt:i4>5</vt:i4>
      </vt:variant>
      <vt:variant>
        <vt:lpwstr/>
      </vt:variant>
      <vt:variant>
        <vt:lpwstr>_Toc222026511</vt:lpwstr>
      </vt:variant>
      <vt:variant>
        <vt:i4>1179703</vt:i4>
      </vt:variant>
      <vt:variant>
        <vt:i4>134</vt:i4>
      </vt:variant>
      <vt:variant>
        <vt:i4>0</vt:i4>
      </vt:variant>
      <vt:variant>
        <vt:i4>5</vt:i4>
      </vt:variant>
      <vt:variant>
        <vt:lpwstr/>
      </vt:variant>
      <vt:variant>
        <vt:lpwstr>_Toc222026510</vt:lpwstr>
      </vt:variant>
      <vt:variant>
        <vt:i4>1245239</vt:i4>
      </vt:variant>
      <vt:variant>
        <vt:i4>128</vt:i4>
      </vt:variant>
      <vt:variant>
        <vt:i4>0</vt:i4>
      </vt:variant>
      <vt:variant>
        <vt:i4>5</vt:i4>
      </vt:variant>
      <vt:variant>
        <vt:lpwstr/>
      </vt:variant>
      <vt:variant>
        <vt:lpwstr>_Toc222026509</vt:lpwstr>
      </vt:variant>
      <vt:variant>
        <vt:i4>1245239</vt:i4>
      </vt:variant>
      <vt:variant>
        <vt:i4>122</vt:i4>
      </vt:variant>
      <vt:variant>
        <vt:i4>0</vt:i4>
      </vt:variant>
      <vt:variant>
        <vt:i4>5</vt:i4>
      </vt:variant>
      <vt:variant>
        <vt:lpwstr/>
      </vt:variant>
      <vt:variant>
        <vt:lpwstr>_Toc222026508</vt:lpwstr>
      </vt:variant>
      <vt:variant>
        <vt:i4>1245239</vt:i4>
      </vt:variant>
      <vt:variant>
        <vt:i4>116</vt:i4>
      </vt:variant>
      <vt:variant>
        <vt:i4>0</vt:i4>
      </vt:variant>
      <vt:variant>
        <vt:i4>5</vt:i4>
      </vt:variant>
      <vt:variant>
        <vt:lpwstr/>
      </vt:variant>
      <vt:variant>
        <vt:lpwstr>_Toc222026507</vt:lpwstr>
      </vt:variant>
      <vt:variant>
        <vt:i4>1245239</vt:i4>
      </vt:variant>
      <vt:variant>
        <vt:i4>110</vt:i4>
      </vt:variant>
      <vt:variant>
        <vt:i4>0</vt:i4>
      </vt:variant>
      <vt:variant>
        <vt:i4>5</vt:i4>
      </vt:variant>
      <vt:variant>
        <vt:lpwstr/>
      </vt:variant>
      <vt:variant>
        <vt:lpwstr>_Toc222026506</vt:lpwstr>
      </vt:variant>
      <vt:variant>
        <vt:i4>1245239</vt:i4>
      </vt:variant>
      <vt:variant>
        <vt:i4>104</vt:i4>
      </vt:variant>
      <vt:variant>
        <vt:i4>0</vt:i4>
      </vt:variant>
      <vt:variant>
        <vt:i4>5</vt:i4>
      </vt:variant>
      <vt:variant>
        <vt:lpwstr/>
      </vt:variant>
      <vt:variant>
        <vt:lpwstr>_Toc222026505</vt:lpwstr>
      </vt:variant>
      <vt:variant>
        <vt:i4>1245239</vt:i4>
      </vt:variant>
      <vt:variant>
        <vt:i4>98</vt:i4>
      </vt:variant>
      <vt:variant>
        <vt:i4>0</vt:i4>
      </vt:variant>
      <vt:variant>
        <vt:i4>5</vt:i4>
      </vt:variant>
      <vt:variant>
        <vt:lpwstr/>
      </vt:variant>
      <vt:variant>
        <vt:lpwstr>_Toc222026504</vt:lpwstr>
      </vt:variant>
      <vt:variant>
        <vt:i4>1245239</vt:i4>
      </vt:variant>
      <vt:variant>
        <vt:i4>92</vt:i4>
      </vt:variant>
      <vt:variant>
        <vt:i4>0</vt:i4>
      </vt:variant>
      <vt:variant>
        <vt:i4>5</vt:i4>
      </vt:variant>
      <vt:variant>
        <vt:lpwstr/>
      </vt:variant>
      <vt:variant>
        <vt:lpwstr>_Toc222026503</vt:lpwstr>
      </vt:variant>
      <vt:variant>
        <vt:i4>1245239</vt:i4>
      </vt:variant>
      <vt:variant>
        <vt:i4>86</vt:i4>
      </vt:variant>
      <vt:variant>
        <vt:i4>0</vt:i4>
      </vt:variant>
      <vt:variant>
        <vt:i4>5</vt:i4>
      </vt:variant>
      <vt:variant>
        <vt:lpwstr/>
      </vt:variant>
      <vt:variant>
        <vt:lpwstr>_Toc222026502</vt:lpwstr>
      </vt:variant>
      <vt:variant>
        <vt:i4>1245239</vt:i4>
      </vt:variant>
      <vt:variant>
        <vt:i4>80</vt:i4>
      </vt:variant>
      <vt:variant>
        <vt:i4>0</vt:i4>
      </vt:variant>
      <vt:variant>
        <vt:i4>5</vt:i4>
      </vt:variant>
      <vt:variant>
        <vt:lpwstr/>
      </vt:variant>
      <vt:variant>
        <vt:lpwstr>_Toc222026501</vt:lpwstr>
      </vt:variant>
      <vt:variant>
        <vt:i4>1245239</vt:i4>
      </vt:variant>
      <vt:variant>
        <vt:i4>74</vt:i4>
      </vt:variant>
      <vt:variant>
        <vt:i4>0</vt:i4>
      </vt:variant>
      <vt:variant>
        <vt:i4>5</vt:i4>
      </vt:variant>
      <vt:variant>
        <vt:lpwstr/>
      </vt:variant>
      <vt:variant>
        <vt:lpwstr>_Toc222026500</vt:lpwstr>
      </vt:variant>
      <vt:variant>
        <vt:i4>1703990</vt:i4>
      </vt:variant>
      <vt:variant>
        <vt:i4>68</vt:i4>
      </vt:variant>
      <vt:variant>
        <vt:i4>0</vt:i4>
      </vt:variant>
      <vt:variant>
        <vt:i4>5</vt:i4>
      </vt:variant>
      <vt:variant>
        <vt:lpwstr/>
      </vt:variant>
      <vt:variant>
        <vt:lpwstr>_Toc222026499</vt:lpwstr>
      </vt:variant>
      <vt:variant>
        <vt:i4>1703990</vt:i4>
      </vt:variant>
      <vt:variant>
        <vt:i4>62</vt:i4>
      </vt:variant>
      <vt:variant>
        <vt:i4>0</vt:i4>
      </vt:variant>
      <vt:variant>
        <vt:i4>5</vt:i4>
      </vt:variant>
      <vt:variant>
        <vt:lpwstr/>
      </vt:variant>
      <vt:variant>
        <vt:lpwstr>_Toc222026498</vt:lpwstr>
      </vt:variant>
      <vt:variant>
        <vt:i4>1703990</vt:i4>
      </vt:variant>
      <vt:variant>
        <vt:i4>56</vt:i4>
      </vt:variant>
      <vt:variant>
        <vt:i4>0</vt:i4>
      </vt:variant>
      <vt:variant>
        <vt:i4>5</vt:i4>
      </vt:variant>
      <vt:variant>
        <vt:lpwstr/>
      </vt:variant>
      <vt:variant>
        <vt:lpwstr>_Toc222026497</vt:lpwstr>
      </vt:variant>
      <vt:variant>
        <vt:i4>1703990</vt:i4>
      </vt:variant>
      <vt:variant>
        <vt:i4>50</vt:i4>
      </vt:variant>
      <vt:variant>
        <vt:i4>0</vt:i4>
      </vt:variant>
      <vt:variant>
        <vt:i4>5</vt:i4>
      </vt:variant>
      <vt:variant>
        <vt:lpwstr/>
      </vt:variant>
      <vt:variant>
        <vt:lpwstr>_Toc222026496</vt:lpwstr>
      </vt:variant>
      <vt:variant>
        <vt:i4>1703990</vt:i4>
      </vt:variant>
      <vt:variant>
        <vt:i4>44</vt:i4>
      </vt:variant>
      <vt:variant>
        <vt:i4>0</vt:i4>
      </vt:variant>
      <vt:variant>
        <vt:i4>5</vt:i4>
      </vt:variant>
      <vt:variant>
        <vt:lpwstr/>
      </vt:variant>
      <vt:variant>
        <vt:lpwstr>_Toc222026495</vt:lpwstr>
      </vt:variant>
      <vt:variant>
        <vt:i4>1703990</vt:i4>
      </vt:variant>
      <vt:variant>
        <vt:i4>38</vt:i4>
      </vt:variant>
      <vt:variant>
        <vt:i4>0</vt:i4>
      </vt:variant>
      <vt:variant>
        <vt:i4>5</vt:i4>
      </vt:variant>
      <vt:variant>
        <vt:lpwstr/>
      </vt:variant>
      <vt:variant>
        <vt:lpwstr>_Toc222026494</vt:lpwstr>
      </vt:variant>
      <vt:variant>
        <vt:i4>1703990</vt:i4>
      </vt:variant>
      <vt:variant>
        <vt:i4>32</vt:i4>
      </vt:variant>
      <vt:variant>
        <vt:i4>0</vt:i4>
      </vt:variant>
      <vt:variant>
        <vt:i4>5</vt:i4>
      </vt:variant>
      <vt:variant>
        <vt:lpwstr/>
      </vt:variant>
      <vt:variant>
        <vt:lpwstr>_Toc222026493</vt:lpwstr>
      </vt:variant>
      <vt:variant>
        <vt:i4>1703990</vt:i4>
      </vt:variant>
      <vt:variant>
        <vt:i4>26</vt:i4>
      </vt:variant>
      <vt:variant>
        <vt:i4>0</vt:i4>
      </vt:variant>
      <vt:variant>
        <vt:i4>5</vt:i4>
      </vt:variant>
      <vt:variant>
        <vt:lpwstr/>
      </vt:variant>
      <vt:variant>
        <vt:lpwstr>_Toc222026492</vt:lpwstr>
      </vt:variant>
      <vt:variant>
        <vt:i4>1703990</vt:i4>
      </vt:variant>
      <vt:variant>
        <vt:i4>20</vt:i4>
      </vt:variant>
      <vt:variant>
        <vt:i4>0</vt:i4>
      </vt:variant>
      <vt:variant>
        <vt:i4>5</vt:i4>
      </vt:variant>
      <vt:variant>
        <vt:lpwstr/>
      </vt:variant>
      <vt:variant>
        <vt:lpwstr>_Toc222026491</vt:lpwstr>
      </vt:variant>
      <vt:variant>
        <vt:i4>1703990</vt:i4>
      </vt:variant>
      <vt:variant>
        <vt:i4>14</vt:i4>
      </vt:variant>
      <vt:variant>
        <vt:i4>0</vt:i4>
      </vt:variant>
      <vt:variant>
        <vt:i4>5</vt:i4>
      </vt:variant>
      <vt:variant>
        <vt:lpwstr/>
      </vt:variant>
      <vt:variant>
        <vt:lpwstr>_Toc222026490</vt:lpwstr>
      </vt:variant>
      <vt:variant>
        <vt:i4>1769526</vt:i4>
      </vt:variant>
      <vt:variant>
        <vt:i4>8</vt:i4>
      </vt:variant>
      <vt:variant>
        <vt:i4>0</vt:i4>
      </vt:variant>
      <vt:variant>
        <vt:i4>5</vt:i4>
      </vt:variant>
      <vt:variant>
        <vt:lpwstr/>
      </vt:variant>
      <vt:variant>
        <vt:lpwstr>_Toc222026489</vt:lpwstr>
      </vt:variant>
      <vt:variant>
        <vt:i4>1769526</vt:i4>
      </vt:variant>
      <vt:variant>
        <vt:i4>2</vt:i4>
      </vt:variant>
      <vt:variant>
        <vt:i4>0</vt:i4>
      </vt:variant>
      <vt:variant>
        <vt:i4>5</vt:i4>
      </vt:variant>
      <vt:variant>
        <vt:lpwstr/>
      </vt:variant>
      <vt:variant>
        <vt:lpwstr>_Toc222026488</vt:lpwstr>
      </vt:variant>
      <vt:variant>
        <vt:i4>3080301</vt:i4>
      </vt:variant>
      <vt:variant>
        <vt:i4>8041</vt:i4>
      </vt:variant>
      <vt:variant>
        <vt:i4>1030</vt:i4>
      </vt:variant>
      <vt:variant>
        <vt:i4>4</vt:i4>
      </vt:variant>
      <vt:variant>
        <vt:lpwstr>http://www.hartford.gov/fire/history/Jumbo.jpg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Pilsbury</dc:creator>
  <cp:lastModifiedBy>nsimmons</cp:lastModifiedBy>
  <cp:revision>2</cp:revision>
  <cp:lastPrinted>2012-02-10T22:58:00Z</cp:lastPrinted>
  <dcterms:created xsi:type="dcterms:W3CDTF">2015-04-22T15:47:00Z</dcterms:created>
  <dcterms:modified xsi:type="dcterms:W3CDTF">2015-04-22T15:47:00Z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0x01010055A64525CA92C945B68403F873E2ECB8</vt:lpwstr>
  </property>
  <property fmtid="{D5CDD505-2E9C-101B-9397-08002B2CF9AE}" pid="3" name="Order">
    <vt:r8>112500</vt:r8>
  </property>
  <property fmtid="{D5CDD505-2E9C-101B-9397-08002B2CF9AE}" pid="4" name="xd_ProgID">
    <vt:lpwstr/>
  </property>
  <property fmtid="{D5CDD505-2E9C-101B-9397-08002B2CF9AE}" pid="5" name="_SourceUrl">
    <vt:lpwstr/>
  </property>
  <property fmtid="{D5CDD505-2E9C-101B-9397-08002B2CF9AE}" pid="6" name="TemplateUrl">
    <vt:lpwstr/>
  </property>
  <property fmtid="{D5CDD505-2E9C-101B-9397-08002B2CF9AE}" pid="7" name="_CopySource">
    <vt:lpwstr>https://nfdsharepoint.newarkohio.net/NFD Documents/Accreditation/Newark Ohio Standard of Cover.docx</vt:lpwstr>
  </property>
</Properties>
</file>